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06B" w:rsidRPr="00600BAE" w:rsidRDefault="00DB206B" w:rsidP="000D390A">
      <w:pPr>
        <w:pStyle w:val="Citao"/>
        <w:jc w:val="center"/>
        <w:rPr>
          <w:rFonts w:cs="Arial"/>
          <w:b/>
          <w:szCs w:val="20"/>
        </w:rPr>
      </w:pPr>
      <w:bookmarkStart w:id="0" w:name="_GoBack"/>
      <w:bookmarkEnd w:id="0"/>
      <w:r w:rsidRPr="00600BAE">
        <w:rPr>
          <w:rFonts w:cs="Arial"/>
          <w:b/>
          <w:szCs w:val="20"/>
        </w:rPr>
        <w:t>NOTAS EXPLICATIVAS</w:t>
      </w:r>
    </w:p>
    <w:p w:rsidR="00010AC1" w:rsidRPr="00600BAE" w:rsidRDefault="003C25D1" w:rsidP="00DB206B">
      <w:pPr>
        <w:pStyle w:val="Citao"/>
        <w:rPr>
          <w:rFonts w:cs="Arial"/>
          <w:szCs w:val="20"/>
        </w:rPr>
      </w:pPr>
      <w:r w:rsidRPr="00600BAE">
        <w:rPr>
          <w:rFonts w:cs="Arial"/>
          <w:szCs w:val="20"/>
        </w:rPr>
        <w:t>O presente modelo de Termo de Referência visa subsidiar a Administração na elaboração das diretrizes que darão ordem e forma à licitação na modalidade pregão, notadamente no que tange ao objeto, condições da licitação e a contratação que se seguirá com o licitante vencedor. É o documento que mais sofrerá variação de conteúdo, em vista das peculiaridades do órgão ou entidade licitante e, principalmente, do objeto licitatório. Serve de supedâneo para a Administração elaborar seu próprio Termo de Referência, consoante às condições que lhes são próprias, por isso que não deve prender-se textualmente ao conteúdo apresentado neste documento.</w:t>
      </w:r>
    </w:p>
    <w:p w:rsidR="00010AC1" w:rsidRPr="00600BAE" w:rsidRDefault="00010AC1" w:rsidP="00010AC1">
      <w:pPr>
        <w:pStyle w:val="Citao"/>
        <w:rPr>
          <w:rFonts w:cs="Arial"/>
          <w:szCs w:val="20"/>
        </w:rPr>
      </w:pPr>
      <w:r w:rsidRPr="00600BAE">
        <w:rPr>
          <w:rFonts w:cs="Arial"/>
          <w:szCs w:val="20"/>
        </w:rPr>
        <w:t xml:space="preserve">Trata-se de modelo de Termo de Referência e nos termos do art. </w:t>
      </w:r>
      <w:r w:rsidR="00646BB7" w:rsidRPr="00600BAE">
        <w:rPr>
          <w:rFonts w:cs="Arial"/>
          <w:szCs w:val="20"/>
        </w:rPr>
        <w:t>29</w:t>
      </w:r>
      <w:r w:rsidRPr="00600BAE">
        <w:rPr>
          <w:rFonts w:cs="Arial"/>
          <w:szCs w:val="20"/>
        </w:rPr>
        <w:t xml:space="preserve"> da Instrução Normativa SEGES/</w:t>
      </w:r>
      <w:r w:rsidR="003C58CC" w:rsidRPr="00600BAE">
        <w:rPr>
          <w:rFonts w:cs="Arial"/>
          <w:szCs w:val="20"/>
        </w:rPr>
        <w:t>MP</w:t>
      </w:r>
      <w:r w:rsidRPr="00600BAE">
        <w:rPr>
          <w:rFonts w:cs="Arial"/>
          <w:szCs w:val="20"/>
        </w:rPr>
        <w:t xml:space="preserve"> n. 5/2017 o referido modelo deverá ser utilizado no que couber. Para as alterações, deve ser apresentada justificativa, nos termos do art. </w:t>
      </w:r>
      <w:r w:rsidR="00646BB7" w:rsidRPr="00600BAE">
        <w:rPr>
          <w:rFonts w:cs="Arial"/>
          <w:szCs w:val="20"/>
        </w:rPr>
        <w:t>29</w:t>
      </w:r>
      <w:r w:rsidRPr="00600BAE">
        <w:rPr>
          <w:rFonts w:cs="Arial"/>
          <w:szCs w:val="20"/>
        </w:rPr>
        <w:t xml:space="preserve">, §1º da referida IN. Eventuais sugestões de alteração de texto do referido modelo de </w:t>
      </w:r>
      <w:r w:rsidR="00472512" w:rsidRPr="00600BAE">
        <w:rPr>
          <w:rFonts w:cs="Arial"/>
          <w:szCs w:val="20"/>
        </w:rPr>
        <w:t xml:space="preserve">TR </w:t>
      </w:r>
      <w:r w:rsidRPr="00600BAE">
        <w:rPr>
          <w:rFonts w:cs="Arial"/>
          <w:szCs w:val="20"/>
        </w:rPr>
        <w:t xml:space="preserve">poderão ser encaminhadas ao e-mail: </w:t>
      </w:r>
      <w:r w:rsidR="002B6E5C" w:rsidRPr="00725A5D">
        <w:rPr>
          <w:rFonts w:cs="Arial"/>
        </w:rPr>
        <w:t xml:space="preserve">ao e-mail: </w:t>
      </w:r>
      <w:hyperlink r:id="rId11" w:history="1">
        <w:r w:rsidR="002B6E5C" w:rsidRPr="00A626F4">
          <w:rPr>
            <w:rStyle w:val="Hyperlink"/>
            <w:rFonts w:cs="Arial"/>
          </w:rPr>
          <w:t>ComissoPermanentedeModelosdeLicitaeseContratos-CPMLCAGU@agu.gov.br</w:t>
        </w:r>
      </w:hyperlink>
      <w:r w:rsidR="002B6E5C" w:rsidRPr="00725A5D">
        <w:rPr>
          <w:rFonts w:cs="Arial"/>
        </w:rPr>
        <w:t>.</w:t>
      </w:r>
      <w:r w:rsidR="002B6E5C">
        <w:rPr>
          <w:rFonts w:cs="Arial"/>
        </w:rPr>
        <w:t xml:space="preserve"> O registro das atualizações feitas (“Nota de Atualização”) em cada versão pode ser obtido na página principal dos modelos de licitações e contratos no sítio eletrônico da AGU.</w:t>
      </w:r>
    </w:p>
    <w:p w:rsidR="00DB206B" w:rsidRPr="00600BAE" w:rsidRDefault="00DB206B" w:rsidP="00DB206B">
      <w:pPr>
        <w:pStyle w:val="Citao"/>
        <w:rPr>
          <w:rFonts w:cs="Arial"/>
          <w:szCs w:val="20"/>
        </w:rPr>
      </w:pPr>
      <w:r w:rsidRPr="00600BAE">
        <w:rPr>
          <w:rFonts w:cs="Arial"/>
          <w:szCs w:val="20"/>
        </w:rPr>
        <w:t>Os itens deste modelo,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w:t>
      </w:r>
      <w:r w:rsidR="00DA5235" w:rsidRPr="00600BAE">
        <w:rPr>
          <w:rFonts w:cs="Arial"/>
          <w:szCs w:val="20"/>
        </w:rPr>
        <w:t>,</w:t>
      </w:r>
      <w:r w:rsidRPr="00600BAE">
        <w:rPr>
          <w:rFonts w:cs="Arial"/>
          <w:szCs w:val="20"/>
        </w:rPr>
        <w:t xml:space="preserve"> para que não conflitem.</w:t>
      </w:r>
    </w:p>
    <w:p w:rsidR="00BF16E5" w:rsidRPr="00600BAE" w:rsidRDefault="00DB206B" w:rsidP="00C942C1">
      <w:pPr>
        <w:pStyle w:val="Citao"/>
        <w:rPr>
          <w:rFonts w:cs="Arial"/>
          <w:szCs w:val="20"/>
        </w:rPr>
      </w:pPr>
      <w:r w:rsidRPr="00600BAE">
        <w:rPr>
          <w:rFonts w:cs="Arial"/>
          <w:szCs w:val="20"/>
        </w:rPr>
        <w:t xml:space="preserve">Alguns itens receberão notas explicativas destacadas para compreensão do agente ou setor responsável pela elaboração do Termo de Referência, que deverão ser devidamente suprimidas </w:t>
      </w:r>
      <w:r w:rsidR="003C309D" w:rsidRPr="00600BAE">
        <w:rPr>
          <w:rFonts w:cs="Arial"/>
          <w:szCs w:val="20"/>
        </w:rPr>
        <w:t xml:space="preserve">quando da </w:t>
      </w:r>
      <w:r w:rsidRPr="00600BAE">
        <w:rPr>
          <w:rFonts w:cs="Arial"/>
          <w:szCs w:val="20"/>
        </w:rPr>
        <w:t>finaliza</w:t>
      </w:r>
      <w:r w:rsidR="003C309D" w:rsidRPr="00600BAE">
        <w:rPr>
          <w:rFonts w:cs="Arial"/>
          <w:szCs w:val="20"/>
        </w:rPr>
        <w:t xml:space="preserve">ção do </w:t>
      </w:r>
      <w:r w:rsidRPr="00600BAE">
        <w:rPr>
          <w:rFonts w:cs="Arial"/>
          <w:szCs w:val="20"/>
        </w:rPr>
        <w:t>documento</w:t>
      </w:r>
      <w:r w:rsidR="003C309D" w:rsidRPr="00600BAE">
        <w:rPr>
          <w:rFonts w:cs="Arial"/>
          <w:szCs w:val="20"/>
        </w:rPr>
        <w:t>.</w:t>
      </w:r>
    </w:p>
    <w:p w:rsidR="00DB206B" w:rsidRPr="00600BAE" w:rsidRDefault="00A804CD" w:rsidP="00C942C1">
      <w:pPr>
        <w:pStyle w:val="Citao"/>
        <w:rPr>
          <w:rFonts w:cs="Arial"/>
          <w:szCs w:val="20"/>
        </w:rPr>
      </w:pPr>
      <w:r w:rsidRPr="00600BAE">
        <w:rPr>
          <w:rFonts w:cs="Arial"/>
          <w:szCs w:val="20"/>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p>
    <w:p w:rsidR="00DD3603" w:rsidRPr="00600BAE" w:rsidRDefault="00DD3603" w:rsidP="00DD3603">
      <w:pPr>
        <w:pStyle w:val="GradeColorida-nfase11"/>
        <w:rPr>
          <w:rFonts w:ascii="Arial" w:hAnsi="Arial" w:cs="Arial"/>
          <w:b/>
          <w:bCs/>
          <w:szCs w:val="20"/>
        </w:rPr>
      </w:pPr>
      <w:r w:rsidRPr="00600BAE">
        <w:rPr>
          <w:rFonts w:ascii="Arial" w:hAnsi="Arial" w:cs="Arial"/>
          <w:b/>
          <w:bCs/>
          <w:szCs w:val="20"/>
        </w:rPr>
        <w:t>ETAPA PRELIMINAR À ELABORAÇÃO DO TERMO DE REFERÊNCIA</w:t>
      </w:r>
    </w:p>
    <w:p w:rsidR="00DD3603" w:rsidRPr="00600BAE" w:rsidRDefault="00DD3603" w:rsidP="00DD3603">
      <w:pPr>
        <w:pStyle w:val="GradeColorida-nfase11"/>
        <w:rPr>
          <w:rFonts w:ascii="Arial" w:hAnsi="Arial" w:cs="Arial"/>
          <w:szCs w:val="20"/>
        </w:rPr>
      </w:pPr>
      <w:r w:rsidRPr="00600BAE">
        <w:rPr>
          <w:rFonts w:ascii="Arial" w:hAnsi="Arial" w:cs="Arial"/>
          <w:szCs w:val="20"/>
        </w:rPr>
        <w:t xml:space="preserve">Constitui-se em importante etapa que antecede o termo de referência, a elaboração de estudo técnico preliminar ou anteprojeto. </w:t>
      </w:r>
    </w:p>
    <w:p w:rsidR="00DD3603" w:rsidRPr="00600BAE" w:rsidRDefault="00DD3603" w:rsidP="00DD3603">
      <w:pPr>
        <w:pStyle w:val="GradeColorida-nfase11"/>
        <w:jc w:val="left"/>
        <w:rPr>
          <w:rFonts w:ascii="Arial" w:eastAsia="Ecofont_Spranq_eco_Sans" w:hAnsi="Arial" w:cs="Arial"/>
          <w:szCs w:val="20"/>
        </w:rPr>
      </w:pPr>
      <w:r w:rsidRPr="00600BAE">
        <w:rPr>
          <w:rFonts w:ascii="Arial" w:hAnsi="Arial" w:cs="Arial"/>
          <w:szCs w:val="20"/>
        </w:rPr>
        <w:t>O estudo técnico preliminar encontra previsão na Lei nº 8.666, de 1993:</w:t>
      </w:r>
    </w:p>
    <w:p w:rsidR="00DD3603" w:rsidRPr="00600BAE" w:rsidRDefault="00DD3603" w:rsidP="00DD3603">
      <w:pPr>
        <w:pStyle w:val="GradeColorida-nfase11"/>
        <w:rPr>
          <w:rFonts w:ascii="Arial" w:hAnsi="Arial" w:cs="Arial"/>
          <w:szCs w:val="20"/>
        </w:rPr>
      </w:pPr>
      <w:r w:rsidRPr="00600BAE">
        <w:rPr>
          <w:rFonts w:ascii="Arial" w:eastAsia="Ecofont_Spranq_eco_Sans" w:hAnsi="Arial" w:cs="Arial"/>
          <w:szCs w:val="20"/>
        </w:rPr>
        <w:t>“</w:t>
      </w:r>
      <w:r w:rsidRPr="00600BAE">
        <w:rPr>
          <w:rFonts w:ascii="Arial" w:hAnsi="Arial" w:cs="Arial"/>
          <w:szCs w:val="20"/>
        </w:rPr>
        <w:t xml:space="preserve">Art. 6º Para os fins desta Lei, considera-se: (...) IX – Projeto Básico – conjunto de elementos necessários e suficientes, com nível de precisão adequado, para caracterizar a obra ou serviço, ou complexo de obras ou serviços objeto da licitação, elaborado com base nas indicações dos </w:t>
      </w:r>
      <w:r w:rsidRPr="00600BAE">
        <w:rPr>
          <w:rFonts w:ascii="Arial" w:hAnsi="Arial" w:cs="Arial"/>
          <w:szCs w:val="20"/>
          <w:u w:val="single"/>
        </w:rPr>
        <w:t>estudos técnicos preliminares</w:t>
      </w:r>
      <w:r w:rsidRPr="00600BAE">
        <w:rPr>
          <w:rFonts w:ascii="Arial" w:hAnsi="Arial" w:cs="Arial"/>
          <w:szCs w:val="20"/>
        </w:rPr>
        <w:t>, que assegurem a viabilidade técnica e o adequado tratamento do impacto ambiental do empreendimento, e que possibilite a avaliação do custo da obra e a definição dos métodos e do prazo de execução, devendo conter os seguintes elementos (...).”</w:t>
      </w:r>
    </w:p>
    <w:p w:rsidR="00DD3603" w:rsidRPr="00600BAE" w:rsidRDefault="00DD3603" w:rsidP="00DD3603">
      <w:pPr>
        <w:pStyle w:val="GradeColorida-nfase11"/>
        <w:rPr>
          <w:rFonts w:ascii="Arial" w:hAnsi="Arial" w:cs="Arial"/>
          <w:szCs w:val="20"/>
        </w:rPr>
      </w:pPr>
      <w:r w:rsidRPr="00600BAE">
        <w:rPr>
          <w:rFonts w:ascii="Arial" w:hAnsi="Arial" w:cs="Arial"/>
          <w:szCs w:val="20"/>
        </w:rPr>
        <w:t>A Instrução Normativa SEGES/MP nº 5, de 25/05/2017, dispõe que: Art. 24. Com base no documento que formaliza a demanda, a equipe de Planejamento da Contratação deve realizar os Estudos Preliminares, conforme as diretrizes constantes do Anexo III.</w:t>
      </w:r>
    </w:p>
    <w:p w:rsidR="00DD3603" w:rsidRPr="00600BAE" w:rsidRDefault="00DD3603" w:rsidP="00DD3603">
      <w:pPr>
        <w:pStyle w:val="GradeColorida-nfase11"/>
        <w:rPr>
          <w:rFonts w:ascii="Arial" w:eastAsia="Ecofont_Spranq_eco_Sans" w:hAnsi="Arial" w:cs="Arial"/>
          <w:szCs w:val="20"/>
        </w:rPr>
      </w:pPr>
      <w:r w:rsidRPr="00600BAE">
        <w:rPr>
          <w:rFonts w:ascii="Arial" w:hAnsi="Arial" w:cs="Arial"/>
          <w:szCs w:val="20"/>
        </w:rPr>
        <w:t>Também Jessé Torres Pereira Junior leciona que:</w:t>
      </w:r>
    </w:p>
    <w:p w:rsidR="00DD3603" w:rsidRPr="00600BAE" w:rsidRDefault="00DD3603" w:rsidP="00DD3603">
      <w:pPr>
        <w:pStyle w:val="GradeColorida-nfase11"/>
        <w:rPr>
          <w:rFonts w:ascii="Arial" w:hAnsi="Arial" w:cs="Arial"/>
          <w:szCs w:val="20"/>
        </w:rPr>
      </w:pPr>
      <w:r w:rsidRPr="00600BAE">
        <w:rPr>
          <w:rFonts w:ascii="Arial" w:eastAsia="Ecofont_Spranq_eco_Sans" w:hAnsi="Arial" w:cs="Arial"/>
          <w:szCs w:val="20"/>
        </w:rPr>
        <w:t>“</w:t>
      </w:r>
      <w:r w:rsidRPr="00600BAE">
        <w:rPr>
          <w:rFonts w:ascii="Arial" w:hAnsi="Arial" w:cs="Arial"/>
          <w:szCs w:val="20"/>
        </w:rPr>
        <w:t>Durante o estudo preliminar, avaliam-se questões que possibilitarão a elaboração de anteprojeto em conformidade com as necessidades administrativas e as características do objeto a licitar, ou a contratar de forma direta. Tal estudo leva em conta aspectos como:</w:t>
      </w:r>
    </w:p>
    <w:p w:rsidR="00DD3603" w:rsidRPr="00600BAE" w:rsidRDefault="00DD3603" w:rsidP="00DD3603">
      <w:pPr>
        <w:pStyle w:val="GradeColorida-nfase11"/>
        <w:rPr>
          <w:rFonts w:ascii="Arial" w:hAnsi="Arial" w:cs="Arial"/>
          <w:szCs w:val="20"/>
        </w:rPr>
      </w:pPr>
      <w:r w:rsidRPr="00600BAE">
        <w:rPr>
          <w:rFonts w:ascii="Arial" w:hAnsi="Arial" w:cs="Arial"/>
          <w:szCs w:val="20"/>
        </w:rPr>
        <w:t>a) adequação técnica; b) funcionalidade; c) requisitos ambientais; d) adequação às normas vigentes (requisitos de limites e áreas de ocupação, normas de urbanização, leis de proteção ambiental etc.); e) possível movimento de terra decorrente da implantação, necessidade de estabilizar taludes, construir muros de arrimo ou fundações especiais; f) processo construtivo a ser empregado; g) possibilidade de racionalização do processo construtivo; h) existência de fornecedores que deem respostas às soluções sob consideração; i) estimativa preliminar de custo e viabilidade econômico-financeira do objeto.” Políticas públicas nas licitações e contratações administrativas. Belo Horizonte: Fórum, 2ª ed., 2012, p. 154.</w:t>
      </w:r>
    </w:p>
    <w:p w:rsidR="00DD3603" w:rsidRPr="00600BAE" w:rsidRDefault="00DD3603" w:rsidP="00DD3603">
      <w:pPr>
        <w:pStyle w:val="GradeColorida-nfase11"/>
        <w:rPr>
          <w:rFonts w:ascii="Arial" w:eastAsia="Ecofont_Spranq_eco_Sans" w:hAnsi="Arial" w:cs="Arial"/>
          <w:szCs w:val="20"/>
        </w:rPr>
      </w:pPr>
      <w:r w:rsidRPr="00600BAE">
        <w:rPr>
          <w:rFonts w:ascii="Arial" w:hAnsi="Arial" w:cs="Arial"/>
          <w:szCs w:val="20"/>
        </w:rPr>
        <w:t xml:space="preserve">O mesmo autor também ensina sobre o anteprojeto: </w:t>
      </w:r>
    </w:p>
    <w:p w:rsidR="00DD3603" w:rsidRPr="00600BAE" w:rsidRDefault="00DD3603" w:rsidP="00DD3603">
      <w:pPr>
        <w:pStyle w:val="GradeColorida-nfase11"/>
        <w:rPr>
          <w:rFonts w:ascii="Arial" w:hAnsi="Arial" w:cs="Arial"/>
          <w:szCs w:val="20"/>
        </w:rPr>
      </w:pPr>
      <w:r w:rsidRPr="00600BAE">
        <w:rPr>
          <w:rFonts w:ascii="Arial" w:eastAsia="Ecofont_Spranq_eco_Sans" w:hAnsi="Arial" w:cs="Arial"/>
          <w:szCs w:val="20"/>
        </w:rPr>
        <w:lastRenderedPageBreak/>
        <w:t>“</w:t>
      </w:r>
      <w:r w:rsidRPr="00600BAE">
        <w:rPr>
          <w:rFonts w:ascii="Arial" w:hAnsi="Arial" w:cs="Arial"/>
          <w:szCs w:val="20"/>
        </w:rPr>
        <w:t>(...) Anteprojeto</w:t>
      </w:r>
    </w:p>
    <w:p w:rsidR="00DD3603" w:rsidRPr="00600BAE" w:rsidRDefault="00DD3603" w:rsidP="00DD3603">
      <w:pPr>
        <w:pStyle w:val="GradeColorida-nfase11"/>
        <w:rPr>
          <w:rFonts w:ascii="Arial" w:hAnsi="Arial" w:cs="Arial"/>
          <w:szCs w:val="20"/>
        </w:rPr>
      </w:pPr>
      <w:r w:rsidRPr="00600BAE">
        <w:rPr>
          <w:rFonts w:ascii="Arial" w:hAnsi="Arial" w:cs="Arial"/>
          <w:szCs w:val="20"/>
        </w:rPr>
        <w:t>Nesta fase, avaliam-se questões relativas à viabilidade da execução da obra ou da prestação do serviço, sob a ótica da racionalização das atividades desde os seus primeiros estágios de desenvolvimento.</w:t>
      </w:r>
    </w:p>
    <w:p w:rsidR="00DD3603" w:rsidRPr="00600BAE" w:rsidRDefault="00DD3603" w:rsidP="00DD3603">
      <w:pPr>
        <w:pStyle w:val="GradeColorida-nfase11"/>
        <w:rPr>
          <w:rFonts w:ascii="Arial" w:hAnsi="Arial" w:cs="Arial"/>
          <w:szCs w:val="20"/>
        </w:rPr>
      </w:pPr>
      <w:r w:rsidRPr="00600BAE">
        <w:rPr>
          <w:rFonts w:ascii="Arial" w:hAnsi="Arial" w:cs="Arial"/>
          <w:szCs w:val="20"/>
        </w:rPr>
        <w:t>Em geral, a elaboração de anteprojeto compreende as especificações e técnicas que serão empregadas, a definição das frentes de serviço, a sequência das atividades, o uso e as características dos equipamentos necessários.</w:t>
      </w:r>
    </w:p>
    <w:p w:rsidR="00DD3603" w:rsidRPr="00600BAE" w:rsidRDefault="00DD3603" w:rsidP="00DD3603">
      <w:pPr>
        <w:pStyle w:val="GradeColorida-nfase11"/>
        <w:rPr>
          <w:rFonts w:ascii="Arial" w:hAnsi="Arial" w:cs="Arial"/>
          <w:szCs w:val="20"/>
        </w:rPr>
      </w:pPr>
      <w:r w:rsidRPr="00600BAE">
        <w:rPr>
          <w:rFonts w:ascii="Arial" w:hAnsi="Arial" w:cs="Arial"/>
          <w:szCs w:val="20"/>
        </w:rPr>
        <w:t xml:space="preserve">O anteprojeto considerará as atividades associadas à execução, com o fim de evitar possíveis interferências externas. </w:t>
      </w:r>
    </w:p>
    <w:p w:rsidR="00DD3603" w:rsidRPr="00600BAE" w:rsidRDefault="00DD3603" w:rsidP="00DD3603">
      <w:pPr>
        <w:pStyle w:val="GradeColorida-nfase11"/>
        <w:rPr>
          <w:rFonts w:ascii="Arial" w:hAnsi="Arial" w:cs="Arial"/>
          <w:szCs w:val="20"/>
        </w:rPr>
      </w:pPr>
      <w:r w:rsidRPr="00600BAE">
        <w:rPr>
          <w:rFonts w:ascii="Arial" w:hAnsi="Arial" w:cs="Arial"/>
          <w:szCs w:val="20"/>
        </w:rPr>
        <w:t>O detalhamento destas questões depende das peculiaridades do empreendimento e dos processos executivos a serem adotados. O planejamento e a programação do projeto devem ser realistas e orientados quanto aos condicionamentos técnicos e de execução das tarefas.” Ibid., p. 154-155.</w:t>
      </w:r>
    </w:p>
    <w:p w:rsidR="00DD3603" w:rsidRPr="00600BAE" w:rsidRDefault="00DD3603" w:rsidP="00DD3603">
      <w:pPr>
        <w:pStyle w:val="GradeColorida-nfase11"/>
        <w:rPr>
          <w:rFonts w:ascii="Arial" w:hAnsi="Arial" w:cs="Arial"/>
          <w:szCs w:val="20"/>
        </w:rPr>
      </w:pPr>
      <w:r w:rsidRPr="00600BAE">
        <w:rPr>
          <w:rFonts w:ascii="Arial" w:hAnsi="Arial" w:cs="Arial"/>
          <w:szCs w:val="20"/>
        </w:rPr>
        <w:t>As orientações do Tribunal de Contas da União, constantes em seu Manual intitulado “Obras públicas: recomendações básicas para a contratação e fiscalização de obras de edificações públicas”, 3ª edição, referentes à elaboração de estudo técnico preliminar ou anteprojeto, podem ser estendidas à contratação de serviço de engenharia: “Os projetos para construção, reforma ou ampliação de um empreendimento serão elaborados em três etapas sucessivas: estudo preliminar ou anteprojeto – realizado na fase preliminar à licitação –, projeto básico e projeto executivo. Todos esses estudos e projetos deverão ser desenvolvidos de forma que guardem sintonia entre si, tenham consistência material e atendam às diretrizes gerais do programa de necessidades e dos estudos de viabilidade”.</w:t>
      </w:r>
    </w:p>
    <w:p w:rsidR="00DD3603" w:rsidRPr="00600BAE" w:rsidRDefault="00DD3603" w:rsidP="00DD3603">
      <w:pPr>
        <w:rPr>
          <w:rFonts w:cs="Arial"/>
          <w:szCs w:val="20"/>
          <w:lang w:eastAsia="en-US"/>
        </w:rPr>
      </w:pPr>
    </w:p>
    <w:p w:rsidR="00BF16E5" w:rsidRPr="00600BAE" w:rsidRDefault="00BF16E5" w:rsidP="00BF16E5">
      <w:pPr>
        <w:rPr>
          <w:rFonts w:cs="Arial"/>
          <w:szCs w:val="20"/>
          <w:lang w:eastAsia="en-US"/>
        </w:rPr>
      </w:pPr>
    </w:p>
    <w:p w:rsidR="00DB206B" w:rsidRPr="00600BAE" w:rsidRDefault="00DB206B" w:rsidP="00DB206B">
      <w:pPr>
        <w:spacing w:after="120" w:line="276" w:lineRule="auto"/>
        <w:ind w:right="-15"/>
        <w:jc w:val="center"/>
        <w:rPr>
          <w:rFonts w:cs="Arial"/>
          <w:b/>
          <w:bCs/>
          <w:color w:val="000000"/>
          <w:szCs w:val="20"/>
        </w:rPr>
      </w:pPr>
      <w:r w:rsidRPr="00600BAE">
        <w:rPr>
          <w:rFonts w:cs="Arial"/>
          <w:b/>
          <w:bCs/>
          <w:color w:val="000000"/>
          <w:szCs w:val="20"/>
        </w:rPr>
        <w:t>MODELO DE TERMO DE REFERÊNCIA</w:t>
      </w:r>
    </w:p>
    <w:p w:rsidR="00DB206B" w:rsidRPr="00600BAE" w:rsidRDefault="00DB206B" w:rsidP="00DB206B">
      <w:pPr>
        <w:spacing w:after="120" w:line="276" w:lineRule="auto"/>
        <w:ind w:right="-15"/>
        <w:jc w:val="center"/>
        <w:rPr>
          <w:rFonts w:cs="Arial"/>
          <w:b/>
          <w:bCs/>
          <w:iCs/>
          <w:szCs w:val="20"/>
        </w:rPr>
      </w:pPr>
      <w:r w:rsidRPr="00600BAE">
        <w:rPr>
          <w:rFonts w:cs="Arial"/>
          <w:b/>
          <w:bCs/>
          <w:iCs/>
          <w:color w:val="000000"/>
          <w:szCs w:val="20"/>
        </w:rPr>
        <w:t>(</w:t>
      </w:r>
      <w:r w:rsidR="008D07D3" w:rsidRPr="00600BAE">
        <w:rPr>
          <w:rFonts w:cs="Arial"/>
          <w:b/>
          <w:bCs/>
          <w:iCs/>
          <w:szCs w:val="20"/>
        </w:rPr>
        <w:t>PRESTAÇÃO DE SERVIÇO</w:t>
      </w:r>
      <w:r w:rsidR="00ED08DD" w:rsidRPr="00600BAE">
        <w:rPr>
          <w:rFonts w:cs="Arial"/>
          <w:b/>
          <w:bCs/>
          <w:iCs/>
          <w:szCs w:val="20"/>
        </w:rPr>
        <w:t xml:space="preserve"> NÃO CONTINUADO</w:t>
      </w:r>
      <w:r w:rsidRPr="00600BAE">
        <w:rPr>
          <w:rFonts w:cs="Arial"/>
          <w:b/>
          <w:bCs/>
          <w:iCs/>
          <w:szCs w:val="20"/>
        </w:rPr>
        <w:t>)</w:t>
      </w:r>
    </w:p>
    <w:p w:rsidR="00F54881" w:rsidRPr="00600BAE" w:rsidRDefault="00F54881" w:rsidP="00650968">
      <w:pPr>
        <w:pStyle w:val="Citao"/>
        <w:rPr>
          <w:rFonts w:cs="Arial"/>
          <w:szCs w:val="20"/>
        </w:rPr>
      </w:pPr>
      <w:r w:rsidRPr="00600BAE">
        <w:rPr>
          <w:rFonts w:cs="Arial"/>
          <w:b/>
          <w:szCs w:val="20"/>
        </w:rPr>
        <w:t>Nota explicativa</w:t>
      </w:r>
      <w:r w:rsidRPr="00600BAE">
        <w:rPr>
          <w:rFonts w:cs="Arial"/>
          <w:szCs w:val="20"/>
        </w:rPr>
        <w:t xml:space="preserve">: O art. 20 da Instrução Normativa nº 05, de 26 de maio de 2017 prevê a fase de planejamento da contratação que possui as seguintes etapas: Estudos preliminares, Gerenciamento de Riscos e Termo de Referência, podendo ser elaborados Estudos Preliminares e Gerenciamento de Riscos comuns para serviços de mesma natureza, semelhança ou </w:t>
      </w:r>
      <w:r w:rsidRPr="00600BAE">
        <w:rPr>
          <w:rFonts w:cs="Arial"/>
          <w:color w:val="auto"/>
          <w:szCs w:val="20"/>
        </w:rPr>
        <w:t>afinidade (art. 20, §5). Assim</w:t>
      </w:r>
      <w:r w:rsidRPr="00600BAE">
        <w:rPr>
          <w:rFonts w:cs="Arial"/>
          <w:szCs w:val="20"/>
        </w:rPr>
        <w:t xml:space="preserve">, na elaboração do Termo de Referência deve ser observado o disposto no art. 28 e anexo V da IN nº 05, de 2017. Por fim, de acordo com o art. 30, §2º da IN nº 5, de 2017, os documentos que compõem a fase de Planejamento da Contratação serão parte integrante do processo administrativo da licitação. </w:t>
      </w:r>
    </w:p>
    <w:p w:rsidR="00C031EC" w:rsidRPr="00600BAE" w:rsidRDefault="00C031EC" w:rsidP="00987810">
      <w:pPr>
        <w:spacing w:after="120" w:line="276" w:lineRule="auto"/>
        <w:ind w:right="-15"/>
        <w:jc w:val="center"/>
        <w:rPr>
          <w:rFonts w:cs="Arial"/>
          <w:bCs/>
          <w:iCs/>
          <w:szCs w:val="20"/>
        </w:rPr>
      </w:pPr>
    </w:p>
    <w:p w:rsidR="00987810" w:rsidRPr="00600BAE" w:rsidRDefault="00987810" w:rsidP="003C58CC">
      <w:pPr>
        <w:pStyle w:val="Citao"/>
        <w:tabs>
          <w:tab w:val="center" w:pos="4252"/>
          <w:tab w:val="left" w:pos="5823"/>
        </w:tabs>
        <w:spacing w:before="0"/>
        <w:rPr>
          <w:rFonts w:cs="Arial"/>
          <w:color w:val="auto"/>
          <w:szCs w:val="20"/>
        </w:rPr>
      </w:pPr>
      <w:r w:rsidRPr="00600BAE">
        <w:rPr>
          <w:rFonts w:cs="Arial"/>
          <w:b/>
          <w:szCs w:val="20"/>
        </w:rPr>
        <w:t>Nota explicativa</w:t>
      </w:r>
      <w:r w:rsidRPr="00600BAE">
        <w:rPr>
          <w:rFonts w:cs="Arial"/>
          <w:szCs w:val="20"/>
        </w:rPr>
        <w:t xml:space="preserve">: </w:t>
      </w:r>
      <w:r w:rsidR="00345A4E" w:rsidRPr="00600BAE">
        <w:rPr>
          <w:rFonts w:cs="Arial"/>
          <w:color w:val="auto"/>
          <w:szCs w:val="20"/>
        </w:rPr>
        <w:t xml:space="preserve">Serviços não continuados </w:t>
      </w:r>
      <w:r w:rsidR="00345A4E" w:rsidRPr="00600BAE">
        <w:rPr>
          <w:rFonts w:eastAsia="Times New Roman" w:cs="Arial"/>
          <w:color w:val="auto"/>
          <w:szCs w:val="20"/>
          <w:lang w:eastAsia="pt-BR"/>
        </w:rPr>
        <w:t>são aqueles que têm como escopo a obtenção de produtos específicos em um período pré-determinado, sem necessidade de prorrogações por vários exercícios financeiros.</w:t>
      </w:r>
      <w:r w:rsidR="00345A4E" w:rsidRPr="00600BAE">
        <w:rPr>
          <w:rFonts w:cs="Arial"/>
          <w:bCs/>
          <w:szCs w:val="20"/>
        </w:rPr>
        <w:t xml:space="preserve">O art. 16 da Instrução Normativa </w:t>
      </w:r>
      <w:r w:rsidR="00345A4E" w:rsidRPr="00600BAE">
        <w:rPr>
          <w:rFonts w:cs="Arial"/>
          <w:szCs w:val="20"/>
        </w:rPr>
        <w:t>SEGES/MP nº 5, de 26 de maio de 2017 define serviços não continuados ou contratados por escopo como “aqueles que impõem aos contratados o dever de realizar a prestação de um serviço específico em um período predeterminado, podendo ser prorrogado, desde que justificadamente, pelo prazo necessário à conclusão do objeto, observadas as hipóteses previstas no § 1º do art. 57 da Lei nº 8.666, de 1993”</w:t>
      </w:r>
      <w:r w:rsidR="00345A4E" w:rsidRPr="00600BAE">
        <w:rPr>
          <w:rFonts w:cs="Arial"/>
          <w:i w:val="0"/>
          <w:szCs w:val="20"/>
        </w:rPr>
        <w:t>.</w:t>
      </w:r>
    </w:p>
    <w:p w:rsidR="00DB206B" w:rsidRPr="00600BAE" w:rsidRDefault="00DB206B" w:rsidP="00DB206B">
      <w:pPr>
        <w:spacing w:after="120" w:line="276" w:lineRule="auto"/>
        <w:ind w:right="-15"/>
        <w:jc w:val="center"/>
        <w:rPr>
          <w:rFonts w:cs="Arial"/>
          <w:bCs/>
          <w:i/>
          <w:color w:val="FF0000"/>
          <w:szCs w:val="20"/>
        </w:rPr>
      </w:pPr>
    </w:p>
    <w:p w:rsidR="00DB206B" w:rsidRPr="00600BAE" w:rsidRDefault="00DB206B" w:rsidP="000D390A">
      <w:pPr>
        <w:jc w:val="center"/>
        <w:rPr>
          <w:rFonts w:cs="Arial"/>
          <w:bCs/>
          <w:i/>
          <w:color w:val="FF0000"/>
          <w:szCs w:val="20"/>
        </w:rPr>
      </w:pPr>
      <w:r w:rsidRPr="00600BAE">
        <w:rPr>
          <w:rFonts w:cs="Arial"/>
          <w:bCs/>
          <w:i/>
          <w:color w:val="FF0000"/>
          <w:szCs w:val="20"/>
        </w:rPr>
        <w:t xml:space="preserve">ÓRGÃO OU ENTIDADE PÚBLICA </w:t>
      </w:r>
    </w:p>
    <w:p w:rsidR="00DB206B" w:rsidRPr="00600BAE" w:rsidRDefault="00DB206B" w:rsidP="000D390A">
      <w:pPr>
        <w:jc w:val="center"/>
        <w:rPr>
          <w:rFonts w:cs="Arial"/>
          <w:bCs/>
          <w:color w:val="000000"/>
          <w:szCs w:val="20"/>
        </w:rPr>
      </w:pPr>
      <w:r w:rsidRPr="00600BAE">
        <w:rPr>
          <w:rFonts w:cs="Arial"/>
          <w:bCs/>
          <w:color w:val="000000"/>
          <w:szCs w:val="20"/>
        </w:rPr>
        <w:t>PREGÃO Nº ....../20...</w:t>
      </w:r>
    </w:p>
    <w:p w:rsidR="00DB206B" w:rsidRPr="00600BAE" w:rsidRDefault="00DB206B" w:rsidP="000D390A">
      <w:pPr>
        <w:jc w:val="center"/>
        <w:rPr>
          <w:rFonts w:cs="Arial"/>
          <w:bCs/>
          <w:color w:val="000000"/>
          <w:szCs w:val="20"/>
        </w:rPr>
      </w:pPr>
      <w:r w:rsidRPr="00600BAE">
        <w:rPr>
          <w:rFonts w:cs="Arial"/>
          <w:bCs/>
          <w:color w:val="000000"/>
          <w:szCs w:val="20"/>
        </w:rPr>
        <w:t>(Processo Administrativo n.°...........)</w:t>
      </w:r>
    </w:p>
    <w:p w:rsidR="00DB206B" w:rsidRPr="00600BAE" w:rsidRDefault="00DB206B" w:rsidP="000D390A">
      <w:pPr>
        <w:pStyle w:val="Nivel1"/>
        <w:rPr>
          <w:rFonts w:cs="Arial"/>
        </w:rPr>
      </w:pPr>
      <w:r w:rsidRPr="00600BAE">
        <w:rPr>
          <w:rFonts w:cs="Arial"/>
        </w:rPr>
        <w:t>DO OBJETO</w:t>
      </w:r>
    </w:p>
    <w:p w:rsidR="00DD3603" w:rsidRDefault="00DB206B" w:rsidP="00EE198A">
      <w:pPr>
        <w:numPr>
          <w:ilvl w:val="1"/>
          <w:numId w:val="1"/>
        </w:numPr>
        <w:spacing w:before="120" w:after="120" w:line="276" w:lineRule="auto"/>
        <w:ind w:left="425" w:firstLine="0"/>
        <w:jc w:val="both"/>
        <w:rPr>
          <w:rFonts w:cs="Arial"/>
          <w:i/>
          <w:color w:val="FF0000"/>
          <w:szCs w:val="20"/>
        </w:rPr>
      </w:pPr>
      <w:r w:rsidRPr="00600BAE">
        <w:rPr>
          <w:rFonts w:cs="Arial"/>
          <w:i/>
          <w:color w:val="FF0000"/>
          <w:szCs w:val="20"/>
        </w:rPr>
        <w:t>Contratação de..........................................................., conforme condições, quantidades e exigências estabelecidas neste instrumento:</w:t>
      </w:r>
    </w:p>
    <w:p w:rsidR="006977DF" w:rsidRDefault="006977DF" w:rsidP="006977DF">
      <w:pPr>
        <w:pStyle w:val="Nivel1"/>
        <w:numPr>
          <w:ilvl w:val="0"/>
          <w:numId w:val="0"/>
        </w:numPr>
        <w:ind w:left="644" w:hanging="360"/>
      </w:pPr>
    </w:p>
    <w:p w:rsidR="006977DF" w:rsidRDefault="006977DF" w:rsidP="006977DF">
      <w:pPr>
        <w:pStyle w:val="Nivel1"/>
        <w:numPr>
          <w:ilvl w:val="0"/>
          <w:numId w:val="0"/>
        </w:numPr>
        <w:ind w:left="644" w:hanging="360"/>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5982"/>
        <w:gridCol w:w="992"/>
        <w:gridCol w:w="1276"/>
      </w:tblGrid>
      <w:tr w:rsidR="006977DF" w:rsidRPr="006977DF" w:rsidTr="006977DF">
        <w:tc>
          <w:tcPr>
            <w:tcW w:w="851" w:type="dxa"/>
            <w:tcBorders>
              <w:top w:val="single" w:sz="4" w:space="0" w:color="000000"/>
              <w:left w:val="single" w:sz="4" w:space="0" w:color="000000"/>
              <w:bottom w:val="single" w:sz="4" w:space="0" w:color="000000"/>
              <w:right w:val="single" w:sz="4" w:space="0" w:color="000000"/>
            </w:tcBorders>
          </w:tcPr>
          <w:p w:rsidR="006977DF" w:rsidRPr="006977DF" w:rsidRDefault="006977DF" w:rsidP="00B80947">
            <w:pPr>
              <w:widowControl w:val="0"/>
              <w:suppressAutoHyphens/>
              <w:jc w:val="center"/>
              <w:rPr>
                <w:rFonts w:cs="Arial"/>
                <w:bCs/>
                <w:color w:val="FF0000"/>
                <w:szCs w:val="20"/>
                <w:highlight w:val="yellow"/>
              </w:rPr>
            </w:pPr>
            <w:r w:rsidRPr="006977DF">
              <w:rPr>
                <w:rFonts w:cs="Arial"/>
                <w:bCs/>
                <w:color w:val="FF0000"/>
                <w:szCs w:val="20"/>
                <w:highlight w:val="yellow"/>
              </w:rPr>
              <w:t>ITEM</w:t>
            </w:r>
          </w:p>
          <w:p w:rsidR="006977DF" w:rsidRPr="006977DF" w:rsidRDefault="006977DF" w:rsidP="00B80947">
            <w:pPr>
              <w:widowControl w:val="0"/>
              <w:suppressAutoHyphens/>
              <w:jc w:val="center"/>
              <w:rPr>
                <w:rFonts w:cs="Arial"/>
                <w:color w:val="FF0000"/>
                <w:szCs w:val="20"/>
                <w:highlight w:val="yellow"/>
              </w:rPr>
            </w:pPr>
          </w:p>
        </w:tc>
        <w:tc>
          <w:tcPr>
            <w:tcW w:w="5982" w:type="dxa"/>
            <w:tcBorders>
              <w:top w:val="single" w:sz="4" w:space="0" w:color="000000"/>
              <w:left w:val="single" w:sz="4" w:space="0" w:color="000000"/>
              <w:bottom w:val="single" w:sz="4" w:space="0" w:color="000000"/>
              <w:right w:val="single" w:sz="4" w:space="0" w:color="000000"/>
            </w:tcBorders>
            <w:hideMark/>
          </w:tcPr>
          <w:p w:rsidR="006977DF" w:rsidRPr="006977DF" w:rsidRDefault="006977DF" w:rsidP="00B80947">
            <w:pPr>
              <w:jc w:val="center"/>
              <w:rPr>
                <w:rFonts w:cs="Arial"/>
                <w:bCs/>
                <w:color w:val="FF0000"/>
                <w:szCs w:val="20"/>
                <w:highlight w:val="yellow"/>
              </w:rPr>
            </w:pPr>
            <w:r w:rsidRPr="006977DF">
              <w:rPr>
                <w:rFonts w:cs="Arial"/>
                <w:bCs/>
                <w:color w:val="FF0000"/>
                <w:szCs w:val="20"/>
                <w:highlight w:val="yellow"/>
              </w:rPr>
              <w:t>DESCRIÇÃO/</w:t>
            </w:r>
          </w:p>
          <w:p w:rsidR="006977DF" w:rsidRPr="006977DF" w:rsidRDefault="006977DF" w:rsidP="00B80947">
            <w:pPr>
              <w:widowControl w:val="0"/>
              <w:suppressAutoHyphens/>
              <w:jc w:val="center"/>
              <w:rPr>
                <w:rFonts w:cs="Arial"/>
                <w:color w:val="FF0000"/>
                <w:szCs w:val="20"/>
                <w:highlight w:val="yellow"/>
              </w:rPr>
            </w:pPr>
            <w:r w:rsidRPr="006977DF">
              <w:rPr>
                <w:rFonts w:cs="Arial"/>
                <w:bCs/>
                <w:color w:val="FF0000"/>
                <w:szCs w:val="20"/>
                <w:highlight w:val="yellow"/>
              </w:rPr>
              <w:t>ESPECIFICAÇÃO</w:t>
            </w:r>
          </w:p>
        </w:tc>
        <w:tc>
          <w:tcPr>
            <w:tcW w:w="992" w:type="dxa"/>
            <w:tcBorders>
              <w:top w:val="single" w:sz="4" w:space="0" w:color="000000"/>
              <w:left w:val="single" w:sz="4" w:space="0" w:color="000000"/>
              <w:bottom w:val="single" w:sz="4" w:space="0" w:color="000000"/>
              <w:right w:val="single" w:sz="4" w:space="0" w:color="000000"/>
            </w:tcBorders>
            <w:hideMark/>
          </w:tcPr>
          <w:p w:rsidR="006977DF" w:rsidRPr="006977DF" w:rsidRDefault="006977DF" w:rsidP="00B80947">
            <w:pPr>
              <w:widowControl w:val="0"/>
              <w:suppressAutoHyphens/>
              <w:jc w:val="center"/>
              <w:rPr>
                <w:rFonts w:cs="Arial"/>
                <w:bCs/>
                <w:color w:val="FF0000"/>
                <w:szCs w:val="20"/>
                <w:highlight w:val="yellow"/>
              </w:rPr>
            </w:pPr>
            <w:r w:rsidRPr="006977DF">
              <w:rPr>
                <w:rFonts w:cs="Arial"/>
                <w:bCs/>
                <w:color w:val="FF0000"/>
                <w:szCs w:val="20"/>
                <w:highlight w:val="yellow"/>
              </w:rPr>
              <w:t>Unidade de Medida</w:t>
            </w:r>
          </w:p>
        </w:tc>
        <w:tc>
          <w:tcPr>
            <w:tcW w:w="1276" w:type="dxa"/>
            <w:tcBorders>
              <w:top w:val="single" w:sz="4" w:space="0" w:color="000000"/>
              <w:left w:val="single" w:sz="4" w:space="0" w:color="000000"/>
              <w:bottom w:val="single" w:sz="4" w:space="0" w:color="000000"/>
              <w:right w:val="single" w:sz="4" w:space="0" w:color="000000"/>
            </w:tcBorders>
            <w:hideMark/>
          </w:tcPr>
          <w:p w:rsidR="006977DF" w:rsidRPr="006977DF" w:rsidRDefault="006977DF" w:rsidP="00B80947">
            <w:pPr>
              <w:widowControl w:val="0"/>
              <w:suppressAutoHyphens/>
              <w:jc w:val="center"/>
              <w:rPr>
                <w:rFonts w:cs="Arial"/>
                <w:bCs/>
                <w:color w:val="FF0000"/>
                <w:szCs w:val="20"/>
                <w:highlight w:val="yellow"/>
              </w:rPr>
            </w:pPr>
            <w:r w:rsidRPr="006977DF">
              <w:rPr>
                <w:rFonts w:cs="Arial"/>
                <w:bCs/>
                <w:color w:val="FF0000"/>
                <w:szCs w:val="20"/>
                <w:highlight w:val="yellow"/>
              </w:rPr>
              <w:t>Quantidade</w:t>
            </w:r>
          </w:p>
        </w:tc>
      </w:tr>
      <w:tr w:rsidR="006977DF" w:rsidRPr="006977DF" w:rsidTr="006977DF">
        <w:tc>
          <w:tcPr>
            <w:tcW w:w="851" w:type="dxa"/>
            <w:tcBorders>
              <w:top w:val="single" w:sz="4" w:space="0" w:color="000000"/>
              <w:left w:val="single" w:sz="4" w:space="0" w:color="000000"/>
              <w:bottom w:val="single" w:sz="4" w:space="0" w:color="000000"/>
              <w:right w:val="single" w:sz="4" w:space="0" w:color="000000"/>
            </w:tcBorders>
            <w:hideMark/>
          </w:tcPr>
          <w:p w:rsidR="006977DF" w:rsidRPr="006977DF" w:rsidRDefault="006977DF" w:rsidP="00B80947">
            <w:pPr>
              <w:widowControl w:val="0"/>
              <w:suppressAutoHyphens/>
              <w:spacing w:after="120" w:line="276" w:lineRule="auto"/>
              <w:jc w:val="center"/>
              <w:rPr>
                <w:rFonts w:cs="Arial"/>
                <w:color w:val="FF0000"/>
                <w:szCs w:val="20"/>
                <w:highlight w:val="yellow"/>
              </w:rPr>
            </w:pPr>
            <w:r w:rsidRPr="006977DF">
              <w:rPr>
                <w:rFonts w:cs="Arial"/>
                <w:color w:val="FF0000"/>
                <w:szCs w:val="20"/>
                <w:highlight w:val="yellow"/>
              </w:rPr>
              <w:t>1</w:t>
            </w:r>
          </w:p>
        </w:tc>
        <w:tc>
          <w:tcPr>
            <w:tcW w:w="5982" w:type="dxa"/>
            <w:tcBorders>
              <w:top w:val="single" w:sz="4" w:space="0" w:color="000000"/>
              <w:left w:val="single" w:sz="4" w:space="0" w:color="000000"/>
              <w:bottom w:val="single" w:sz="4" w:space="0" w:color="000000"/>
              <w:right w:val="single" w:sz="4" w:space="0" w:color="000000"/>
            </w:tcBorders>
          </w:tcPr>
          <w:p w:rsidR="006977DF" w:rsidRPr="006977DF" w:rsidRDefault="006977DF" w:rsidP="00B80947">
            <w:pPr>
              <w:widowControl w:val="0"/>
              <w:suppressAutoHyphens/>
              <w:spacing w:after="120" w:line="276" w:lineRule="auto"/>
              <w:rPr>
                <w:rFonts w:cs="Arial"/>
                <w:color w:val="FF000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rsidR="006977DF" w:rsidRPr="006977DF" w:rsidRDefault="006977DF" w:rsidP="00B80947">
            <w:pPr>
              <w:widowControl w:val="0"/>
              <w:suppressAutoHyphens/>
              <w:spacing w:after="120" w:line="276" w:lineRule="auto"/>
              <w:rPr>
                <w:rFonts w:cs="Arial"/>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6977DF" w:rsidRPr="006977DF" w:rsidRDefault="006977DF" w:rsidP="00B80947">
            <w:pPr>
              <w:widowControl w:val="0"/>
              <w:suppressAutoHyphens/>
              <w:spacing w:after="120" w:line="276" w:lineRule="auto"/>
              <w:rPr>
                <w:rFonts w:cs="Arial"/>
                <w:color w:val="FF0000"/>
                <w:szCs w:val="20"/>
                <w:highlight w:val="yellow"/>
              </w:rPr>
            </w:pPr>
          </w:p>
        </w:tc>
      </w:tr>
      <w:tr w:rsidR="006977DF" w:rsidRPr="006977DF" w:rsidTr="006977DF">
        <w:tc>
          <w:tcPr>
            <w:tcW w:w="851" w:type="dxa"/>
            <w:tcBorders>
              <w:top w:val="single" w:sz="4" w:space="0" w:color="000000"/>
              <w:left w:val="single" w:sz="4" w:space="0" w:color="000000"/>
              <w:bottom w:val="single" w:sz="4" w:space="0" w:color="000000"/>
              <w:right w:val="single" w:sz="4" w:space="0" w:color="000000"/>
            </w:tcBorders>
            <w:hideMark/>
          </w:tcPr>
          <w:p w:rsidR="006977DF" w:rsidRPr="006977DF" w:rsidRDefault="006977DF" w:rsidP="00B80947">
            <w:pPr>
              <w:widowControl w:val="0"/>
              <w:suppressAutoHyphens/>
              <w:spacing w:after="120" w:line="276" w:lineRule="auto"/>
              <w:jc w:val="center"/>
              <w:rPr>
                <w:rFonts w:cs="Arial"/>
                <w:color w:val="FF0000"/>
                <w:szCs w:val="20"/>
                <w:highlight w:val="yellow"/>
              </w:rPr>
            </w:pPr>
            <w:r w:rsidRPr="006977DF">
              <w:rPr>
                <w:rFonts w:cs="Arial"/>
                <w:color w:val="FF0000"/>
                <w:szCs w:val="20"/>
                <w:highlight w:val="yellow"/>
              </w:rPr>
              <w:t>2</w:t>
            </w:r>
          </w:p>
        </w:tc>
        <w:tc>
          <w:tcPr>
            <w:tcW w:w="5982" w:type="dxa"/>
            <w:tcBorders>
              <w:top w:val="single" w:sz="4" w:space="0" w:color="000000"/>
              <w:left w:val="single" w:sz="4" w:space="0" w:color="000000"/>
              <w:bottom w:val="single" w:sz="4" w:space="0" w:color="000000"/>
              <w:right w:val="single" w:sz="4" w:space="0" w:color="000000"/>
            </w:tcBorders>
          </w:tcPr>
          <w:p w:rsidR="006977DF" w:rsidRPr="006977DF" w:rsidRDefault="006977DF" w:rsidP="00B80947">
            <w:pPr>
              <w:widowControl w:val="0"/>
              <w:suppressAutoHyphens/>
              <w:spacing w:after="120" w:line="276" w:lineRule="auto"/>
              <w:rPr>
                <w:rFonts w:cs="Arial"/>
                <w:color w:val="FF000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rsidR="006977DF" w:rsidRPr="006977DF" w:rsidRDefault="006977DF" w:rsidP="00B80947">
            <w:pPr>
              <w:widowControl w:val="0"/>
              <w:suppressAutoHyphens/>
              <w:spacing w:after="120" w:line="276" w:lineRule="auto"/>
              <w:rPr>
                <w:rFonts w:cs="Arial"/>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6977DF" w:rsidRPr="006977DF" w:rsidRDefault="006977DF" w:rsidP="00B80947">
            <w:pPr>
              <w:widowControl w:val="0"/>
              <w:suppressAutoHyphens/>
              <w:spacing w:after="120" w:line="276" w:lineRule="auto"/>
              <w:rPr>
                <w:rFonts w:cs="Arial"/>
                <w:color w:val="FF0000"/>
                <w:szCs w:val="20"/>
                <w:highlight w:val="yellow"/>
              </w:rPr>
            </w:pPr>
          </w:p>
        </w:tc>
      </w:tr>
      <w:tr w:rsidR="006977DF" w:rsidRPr="006977DF" w:rsidTr="006977DF">
        <w:tc>
          <w:tcPr>
            <w:tcW w:w="851" w:type="dxa"/>
            <w:tcBorders>
              <w:top w:val="single" w:sz="4" w:space="0" w:color="000000"/>
              <w:left w:val="single" w:sz="4" w:space="0" w:color="000000"/>
              <w:bottom w:val="single" w:sz="4" w:space="0" w:color="000000"/>
              <w:right w:val="single" w:sz="4" w:space="0" w:color="000000"/>
            </w:tcBorders>
            <w:hideMark/>
          </w:tcPr>
          <w:p w:rsidR="006977DF" w:rsidRPr="006977DF" w:rsidRDefault="006977DF" w:rsidP="00B80947">
            <w:pPr>
              <w:widowControl w:val="0"/>
              <w:suppressAutoHyphens/>
              <w:spacing w:after="120" w:line="276" w:lineRule="auto"/>
              <w:jc w:val="center"/>
              <w:rPr>
                <w:rFonts w:cs="Arial"/>
                <w:color w:val="FF0000"/>
                <w:szCs w:val="20"/>
                <w:highlight w:val="yellow"/>
              </w:rPr>
            </w:pPr>
            <w:r w:rsidRPr="006977DF">
              <w:rPr>
                <w:rFonts w:cs="Arial"/>
                <w:color w:val="FF0000"/>
                <w:szCs w:val="20"/>
                <w:highlight w:val="yellow"/>
              </w:rPr>
              <w:t>3</w:t>
            </w:r>
          </w:p>
        </w:tc>
        <w:tc>
          <w:tcPr>
            <w:tcW w:w="5982" w:type="dxa"/>
            <w:tcBorders>
              <w:top w:val="single" w:sz="4" w:space="0" w:color="000000"/>
              <w:left w:val="single" w:sz="4" w:space="0" w:color="000000"/>
              <w:bottom w:val="single" w:sz="4" w:space="0" w:color="000000"/>
              <w:right w:val="single" w:sz="4" w:space="0" w:color="000000"/>
            </w:tcBorders>
          </w:tcPr>
          <w:p w:rsidR="006977DF" w:rsidRPr="006977DF" w:rsidRDefault="006977DF" w:rsidP="00B80947">
            <w:pPr>
              <w:widowControl w:val="0"/>
              <w:suppressAutoHyphens/>
              <w:spacing w:after="120" w:line="276" w:lineRule="auto"/>
              <w:rPr>
                <w:rFonts w:cs="Arial"/>
                <w:color w:val="FF000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rsidR="006977DF" w:rsidRPr="006977DF" w:rsidRDefault="006977DF" w:rsidP="00B80947">
            <w:pPr>
              <w:widowControl w:val="0"/>
              <w:suppressAutoHyphens/>
              <w:spacing w:after="120" w:line="276" w:lineRule="auto"/>
              <w:rPr>
                <w:rFonts w:cs="Arial"/>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6977DF" w:rsidRPr="006977DF" w:rsidRDefault="006977DF" w:rsidP="00B80947">
            <w:pPr>
              <w:widowControl w:val="0"/>
              <w:suppressAutoHyphens/>
              <w:spacing w:after="120" w:line="276" w:lineRule="auto"/>
              <w:rPr>
                <w:rFonts w:cs="Arial"/>
                <w:color w:val="FF0000"/>
                <w:szCs w:val="20"/>
                <w:highlight w:val="yellow"/>
              </w:rPr>
            </w:pPr>
          </w:p>
        </w:tc>
      </w:tr>
      <w:tr w:rsidR="006977DF" w:rsidRPr="006977DF" w:rsidTr="006977DF">
        <w:tc>
          <w:tcPr>
            <w:tcW w:w="851" w:type="dxa"/>
            <w:tcBorders>
              <w:top w:val="single" w:sz="4" w:space="0" w:color="000000"/>
              <w:left w:val="single" w:sz="4" w:space="0" w:color="000000"/>
              <w:bottom w:val="single" w:sz="4" w:space="0" w:color="000000"/>
              <w:right w:val="single" w:sz="4" w:space="0" w:color="000000"/>
            </w:tcBorders>
            <w:hideMark/>
          </w:tcPr>
          <w:p w:rsidR="006977DF" w:rsidRPr="006977DF" w:rsidRDefault="006977DF" w:rsidP="00B80947">
            <w:pPr>
              <w:widowControl w:val="0"/>
              <w:suppressAutoHyphens/>
              <w:spacing w:after="120" w:line="276" w:lineRule="auto"/>
              <w:jc w:val="center"/>
              <w:rPr>
                <w:rFonts w:cs="Arial"/>
                <w:color w:val="FF0000"/>
                <w:szCs w:val="20"/>
                <w:highlight w:val="yellow"/>
              </w:rPr>
            </w:pPr>
            <w:r w:rsidRPr="006977DF">
              <w:rPr>
                <w:rFonts w:cs="Arial"/>
                <w:color w:val="FF0000"/>
                <w:szCs w:val="20"/>
                <w:highlight w:val="yellow"/>
              </w:rPr>
              <w:t>...</w:t>
            </w:r>
          </w:p>
        </w:tc>
        <w:tc>
          <w:tcPr>
            <w:tcW w:w="5982" w:type="dxa"/>
            <w:tcBorders>
              <w:top w:val="single" w:sz="4" w:space="0" w:color="000000"/>
              <w:left w:val="single" w:sz="4" w:space="0" w:color="000000"/>
              <w:bottom w:val="single" w:sz="4" w:space="0" w:color="000000"/>
              <w:right w:val="single" w:sz="4" w:space="0" w:color="000000"/>
            </w:tcBorders>
          </w:tcPr>
          <w:p w:rsidR="006977DF" w:rsidRPr="006977DF" w:rsidRDefault="006977DF" w:rsidP="00B80947">
            <w:pPr>
              <w:widowControl w:val="0"/>
              <w:suppressAutoHyphens/>
              <w:spacing w:after="120" w:line="276" w:lineRule="auto"/>
              <w:rPr>
                <w:rFonts w:cs="Arial"/>
                <w:color w:val="FF000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rsidR="006977DF" w:rsidRPr="006977DF" w:rsidRDefault="006977DF" w:rsidP="00B80947">
            <w:pPr>
              <w:widowControl w:val="0"/>
              <w:suppressAutoHyphens/>
              <w:spacing w:after="120" w:line="276" w:lineRule="auto"/>
              <w:rPr>
                <w:rFonts w:cs="Arial"/>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6977DF" w:rsidRPr="006977DF" w:rsidRDefault="006977DF" w:rsidP="00B80947">
            <w:pPr>
              <w:widowControl w:val="0"/>
              <w:suppressAutoHyphens/>
              <w:spacing w:after="120" w:line="276" w:lineRule="auto"/>
              <w:rPr>
                <w:rFonts w:cs="Arial"/>
                <w:color w:val="FF0000"/>
                <w:szCs w:val="20"/>
                <w:highlight w:val="yellow"/>
              </w:rPr>
            </w:pPr>
          </w:p>
        </w:tc>
      </w:tr>
    </w:tbl>
    <w:p w:rsidR="006977DF" w:rsidRPr="006977DF" w:rsidRDefault="006977DF" w:rsidP="006977DF">
      <w:pPr>
        <w:pStyle w:val="Nivel1"/>
        <w:numPr>
          <w:ilvl w:val="0"/>
          <w:numId w:val="0"/>
        </w:numPr>
        <w:ind w:left="644" w:hanging="360"/>
        <w:rPr>
          <w:color w:val="FF0000"/>
          <w:highlight w:val="yellow"/>
          <w:u w:val="single"/>
        </w:rPr>
      </w:pPr>
      <w:r w:rsidRPr="006977DF">
        <w:rPr>
          <w:color w:val="FF0000"/>
          <w:highlight w:val="yellow"/>
          <w:u w:val="single"/>
        </w:rPr>
        <w:t>OU</w:t>
      </w:r>
    </w:p>
    <w:p w:rsidR="006977DF" w:rsidRPr="006977DF" w:rsidRDefault="006977DF" w:rsidP="006977DF">
      <w:pPr>
        <w:pStyle w:val="Nivel1"/>
        <w:numPr>
          <w:ilvl w:val="0"/>
          <w:numId w:val="0"/>
        </w:numPr>
        <w:ind w:left="644" w:hanging="360"/>
        <w:rPr>
          <w:color w:val="FF0000"/>
          <w:highlight w:val="yellow"/>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3714"/>
        <w:gridCol w:w="1134"/>
        <w:gridCol w:w="2126"/>
        <w:gridCol w:w="1276"/>
      </w:tblGrid>
      <w:tr w:rsidR="006977DF" w:rsidRPr="006977DF" w:rsidTr="006977DF">
        <w:tc>
          <w:tcPr>
            <w:tcW w:w="851" w:type="dxa"/>
            <w:tcBorders>
              <w:top w:val="single" w:sz="4" w:space="0" w:color="000000"/>
              <w:left w:val="single" w:sz="4" w:space="0" w:color="000000"/>
              <w:bottom w:val="single" w:sz="4" w:space="0" w:color="000000"/>
              <w:right w:val="single" w:sz="4" w:space="0" w:color="000000"/>
            </w:tcBorders>
          </w:tcPr>
          <w:p w:rsidR="006977DF" w:rsidRPr="006977DF" w:rsidRDefault="006977DF">
            <w:pPr>
              <w:widowControl w:val="0"/>
              <w:suppressAutoHyphens/>
              <w:jc w:val="center"/>
              <w:rPr>
                <w:rFonts w:cs="Arial"/>
                <w:bCs/>
                <w:color w:val="FF0000"/>
                <w:szCs w:val="20"/>
                <w:highlight w:val="yellow"/>
              </w:rPr>
            </w:pPr>
            <w:r w:rsidRPr="006977DF">
              <w:rPr>
                <w:rFonts w:cs="Arial"/>
                <w:bCs/>
                <w:color w:val="FF0000"/>
                <w:szCs w:val="20"/>
                <w:highlight w:val="yellow"/>
              </w:rPr>
              <w:t>ITEM</w:t>
            </w:r>
          </w:p>
          <w:p w:rsidR="006977DF" w:rsidRPr="006977DF" w:rsidRDefault="006977DF">
            <w:pPr>
              <w:widowControl w:val="0"/>
              <w:suppressAutoHyphens/>
              <w:jc w:val="center"/>
              <w:rPr>
                <w:rFonts w:cs="Arial"/>
                <w:color w:val="FF0000"/>
                <w:szCs w:val="20"/>
                <w:highlight w:val="yellow"/>
              </w:rPr>
            </w:pPr>
          </w:p>
        </w:tc>
        <w:tc>
          <w:tcPr>
            <w:tcW w:w="3714" w:type="dxa"/>
            <w:tcBorders>
              <w:top w:val="single" w:sz="4" w:space="0" w:color="000000"/>
              <w:left w:val="single" w:sz="4" w:space="0" w:color="000000"/>
              <w:bottom w:val="single" w:sz="4" w:space="0" w:color="000000"/>
              <w:right w:val="single" w:sz="4" w:space="0" w:color="000000"/>
            </w:tcBorders>
            <w:hideMark/>
          </w:tcPr>
          <w:p w:rsidR="006977DF" w:rsidRPr="006977DF" w:rsidRDefault="006977DF">
            <w:pPr>
              <w:jc w:val="center"/>
              <w:rPr>
                <w:rFonts w:cs="Arial"/>
                <w:bCs/>
                <w:color w:val="FF0000"/>
                <w:szCs w:val="20"/>
                <w:highlight w:val="yellow"/>
              </w:rPr>
            </w:pPr>
            <w:r w:rsidRPr="006977DF">
              <w:rPr>
                <w:rFonts w:cs="Arial"/>
                <w:bCs/>
                <w:color w:val="FF0000"/>
                <w:szCs w:val="20"/>
                <w:highlight w:val="yellow"/>
              </w:rPr>
              <w:t>DESCRIÇÃO/</w:t>
            </w:r>
          </w:p>
          <w:p w:rsidR="006977DF" w:rsidRPr="006977DF" w:rsidRDefault="006977DF">
            <w:pPr>
              <w:widowControl w:val="0"/>
              <w:suppressAutoHyphens/>
              <w:jc w:val="center"/>
              <w:rPr>
                <w:rFonts w:cs="Arial"/>
                <w:color w:val="FF0000"/>
                <w:szCs w:val="20"/>
                <w:highlight w:val="yellow"/>
              </w:rPr>
            </w:pPr>
            <w:r w:rsidRPr="006977DF">
              <w:rPr>
                <w:rFonts w:cs="Arial"/>
                <w:bCs/>
                <w:color w:val="FF0000"/>
                <w:szCs w:val="20"/>
                <w:highlight w:val="yellow"/>
              </w:rPr>
              <w:t>ESPECIFICAÇÃO</w:t>
            </w:r>
          </w:p>
        </w:tc>
        <w:tc>
          <w:tcPr>
            <w:tcW w:w="1134" w:type="dxa"/>
            <w:tcBorders>
              <w:top w:val="single" w:sz="4" w:space="0" w:color="000000"/>
              <w:left w:val="single" w:sz="4" w:space="0" w:color="000000"/>
              <w:bottom w:val="single" w:sz="4" w:space="0" w:color="000000"/>
              <w:right w:val="single" w:sz="4" w:space="0" w:color="000000"/>
            </w:tcBorders>
            <w:hideMark/>
          </w:tcPr>
          <w:p w:rsidR="006977DF" w:rsidRPr="006977DF" w:rsidRDefault="006977DF">
            <w:pPr>
              <w:widowControl w:val="0"/>
              <w:suppressAutoHyphens/>
              <w:jc w:val="center"/>
              <w:rPr>
                <w:rFonts w:cs="Arial"/>
                <w:bCs/>
                <w:color w:val="FF0000"/>
                <w:szCs w:val="20"/>
                <w:highlight w:val="yellow"/>
              </w:rPr>
            </w:pPr>
            <w:r w:rsidRPr="006977DF">
              <w:rPr>
                <w:rFonts w:cs="Arial"/>
                <w:bCs/>
                <w:color w:val="FF0000"/>
                <w:szCs w:val="20"/>
                <w:highlight w:val="yellow"/>
              </w:rPr>
              <w:t>Unidade de Medida</w:t>
            </w:r>
          </w:p>
        </w:tc>
        <w:tc>
          <w:tcPr>
            <w:tcW w:w="2126" w:type="dxa"/>
            <w:tcBorders>
              <w:top w:val="single" w:sz="4" w:space="0" w:color="000000"/>
              <w:left w:val="single" w:sz="4" w:space="0" w:color="000000"/>
              <w:bottom w:val="single" w:sz="4" w:space="0" w:color="000000"/>
              <w:right w:val="single" w:sz="4" w:space="0" w:color="000000"/>
            </w:tcBorders>
            <w:hideMark/>
          </w:tcPr>
          <w:p w:rsidR="006977DF" w:rsidRPr="006977DF" w:rsidRDefault="006977DF">
            <w:pPr>
              <w:widowControl w:val="0"/>
              <w:suppressAutoHyphens/>
              <w:jc w:val="center"/>
              <w:rPr>
                <w:rFonts w:cs="Arial"/>
                <w:bCs/>
                <w:color w:val="FF0000"/>
                <w:szCs w:val="20"/>
                <w:highlight w:val="yellow"/>
              </w:rPr>
            </w:pPr>
            <w:r w:rsidRPr="006977DF">
              <w:rPr>
                <w:rFonts w:cs="Arial"/>
                <w:bCs/>
                <w:color w:val="FF0000"/>
                <w:szCs w:val="20"/>
                <w:highlight w:val="yellow"/>
              </w:rPr>
              <w:t>Quantidade</w:t>
            </w:r>
          </w:p>
        </w:tc>
        <w:tc>
          <w:tcPr>
            <w:tcW w:w="1276" w:type="dxa"/>
            <w:tcBorders>
              <w:top w:val="single" w:sz="4" w:space="0" w:color="000000"/>
              <w:left w:val="single" w:sz="4" w:space="0" w:color="000000"/>
              <w:bottom w:val="single" w:sz="4" w:space="0" w:color="000000"/>
              <w:right w:val="single" w:sz="4" w:space="0" w:color="000000"/>
            </w:tcBorders>
            <w:hideMark/>
          </w:tcPr>
          <w:p w:rsidR="006977DF" w:rsidRPr="006977DF" w:rsidRDefault="006977DF">
            <w:pPr>
              <w:widowControl w:val="0"/>
              <w:suppressAutoHyphens/>
              <w:jc w:val="center"/>
              <w:rPr>
                <w:rFonts w:cs="Arial"/>
                <w:bCs/>
                <w:color w:val="FF0000"/>
                <w:szCs w:val="20"/>
                <w:highlight w:val="yellow"/>
              </w:rPr>
            </w:pPr>
            <w:r w:rsidRPr="006977DF">
              <w:rPr>
                <w:rFonts w:cs="Arial"/>
                <w:bCs/>
                <w:color w:val="FF0000"/>
                <w:szCs w:val="20"/>
                <w:highlight w:val="yellow"/>
              </w:rPr>
              <w:t>Valor Unitário Máximo</w:t>
            </w:r>
            <w:r w:rsidRPr="00381881">
              <w:rPr>
                <w:rFonts w:cs="Arial"/>
                <w:b/>
                <w:bCs/>
                <w:color w:val="FF0000"/>
                <w:szCs w:val="20"/>
                <w:highlight w:val="yellow"/>
              </w:rPr>
              <w:t>OU</w:t>
            </w:r>
            <w:r>
              <w:rPr>
                <w:rFonts w:cs="Arial"/>
                <w:bCs/>
                <w:color w:val="FF0000"/>
                <w:szCs w:val="20"/>
                <w:highlight w:val="yellow"/>
              </w:rPr>
              <w:t xml:space="preserve"> Valor de Referência</w:t>
            </w:r>
          </w:p>
        </w:tc>
      </w:tr>
      <w:tr w:rsidR="006977DF" w:rsidRPr="006977DF" w:rsidTr="006977DF">
        <w:tc>
          <w:tcPr>
            <w:tcW w:w="851" w:type="dxa"/>
            <w:tcBorders>
              <w:top w:val="single" w:sz="4" w:space="0" w:color="000000"/>
              <w:left w:val="single" w:sz="4" w:space="0" w:color="000000"/>
              <w:bottom w:val="single" w:sz="4" w:space="0" w:color="000000"/>
              <w:right w:val="single" w:sz="4" w:space="0" w:color="000000"/>
            </w:tcBorders>
            <w:hideMark/>
          </w:tcPr>
          <w:p w:rsidR="006977DF" w:rsidRPr="006977DF" w:rsidRDefault="006977DF">
            <w:pPr>
              <w:widowControl w:val="0"/>
              <w:suppressAutoHyphens/>
              <w:spacing w:after="120" w:line="276" w:lineRule="auto"/>
              <w:jc w:val="center"/>
              <w:rPr>
                <w:rFonts w:cs="Arial"/>
                <w:color w:val="FF0000"/>
                <w:szCs w:val="20"/>
                <w:highlight w:val="yellow"/>
              </w:rPr>
            </w:pPr>
            <w:r w:rsidRPr="006977DF">
              <w:rPr>
                <w:rFonts w:cs="Arial"/>
                <w:color w:val="FF0000"/>
                <w:szCs w:val="20"/>
                <w:highlight w:val="yellow"/>
              </w:rPr>
              <w:t>1</w:t>
            </w:r>
          </w:p>
        </w:tc>
        <w:tc>
          <w:tcPr>
            <w:tcW w:w="3714" w:type="dxa"/>
            <w:tcBorders>
              <w:top w:val="single" w:sz="4" w:space="0" w:color="000000"/>
              <w:left w:val="single" w:sz="4" w:space="0" w:color="000000"/>
              <w:bottom w:val="single" w:sz="4" w:space="0" w:color="000000"/>
              <w:right w:val="single" w:sz="4" w:space="0" w:color="000000"/>
            </w:tcBorders>
          </w:tcPr>
          <w:p w:rsidR="006977DF" w:rsidRPr="006977DF" w:rsidRDefault="006977DF">
            <w:pPr>
              <w:widowControl w:val="0"/>
              <w:suppressAutoHyphens/>
              <w:spacing w:after="120" w:line="276" w:lineRule="auto"/>
              <w:rPr>
                <w:rFonts w:cs="Arial"/>
                <w:color w:val="FF0000"/>
                <w:szCs w:val="20"/>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6977DF" w:rsidRPr="006977DF" w:rsidRDefault="006977DF">
            <w:pPr>
              <w:widowControl w:val="0"/>
              <w:suppressAutoHyphens/>
              <w:spacing w:after="120" w:line="276" w:lineRule="auto"/>
              <w:rPr>
                <w:rFonts w:cs="Arial"/>
                <w:color w:val="FF0000"/>
                <w:szCs w:val="2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6977DF" w:rsidRPr="006977DF" w:rsidRDefault="006977DF">
            <w:pPr>
              <w:widowControl w:val="0"/>
              <w:suppressAutoHyphens/>
              <w:spacing w:after="120" w:line="276" w:lineRule="auto"/>
              <w:rPr>
                <w:rFonts w:cs="Arial"/>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6977DF" w:rsidRPr="006977DF" w:rsidRDefault="006977DF">
            <w:pPr>
              <w:widowControl w:val="0"/>
              <w:suppressAutoHyphens/>
              <w:spacing w:after="120" w:line="276" w:lineRule="auto"/>
              <w:rPr>
                <w:rFonts w:cs="Arial"/>
                <w:color w:val="FF0000"/>
                <w:szCs w:val="20"/>
                <w:highlight w:val="yellow"/>
              </w:rPr>
            </w:pPr>
          </w:p>
        </w:tc>
      </w:tr>
      <w:tr w:rsidR="006977DF" w:rsidRPr="006977DF" w:rsidTr="006977DF">
        <w:tc>
          <w:tcPr>
            <w:tcW w:w="851" w:type="dxa"/>
            <w:tcBorders>
              <w:top w:val="single" w:sz="4" w:space="0" w:color="000000"/>
              <w:left w:val="single" w:sz="4" w:space="0" w:color="000000"/>
              <w:bottom w:val="single" w:sz="4" w:space="0" w:color="000000"/>
              <w:right w:val="single" w:sz="4" w:space="0" w:color="000000"/>
            </w:tcBorders>
            <w:hideMark/>
          </w:tcPr>
          <w:p w:rsidR="006977DF" w:rsidRPr="006977DF" w:rsidRDefault="006977DF">
            <w:pPr>
              <w:widowControl w:val="0"/>
              <w:suppressAutoHyphens/>
              <w:spacing w:after="120" w:line="276" w:lineRule="auto"/>
              <w:jc w:val="center"/>
              <w:rPr>
                <w:rFonts w:cs="Arial"/>
                <w:color w:val="FF0000"/>
                <w:szCs w:val="20"/>
                <w:highlight w:val="yellow"/>
              </w:rPr>
            </w:pPr>
            <w:r w:rsidRPr="006977DF">
              <w:rPr>
                <w:rFonts w:cs="Arial"/>
                <w:color w:val="FF0000"/>
                <w:szCs w:val="20"/>
                <w:highlight w:val="yellow"/>
              </w:rPr>
              <w:t>2</w:t>
            </w:r>
          </w:p>
        </w:tc>
        <w:tc>
          <w:tcPr>
            <w:tcW w:w="3714" w:type="dxa"/>
            <w:tcBorders>
              <w:top w:val="single" w:sz="4" w:space="0" w:color="000000"/>
              <w:left w:val="single" w:sz="4" w:space="0" w:color="000000"/>
              <w:bottom w:val="single" w:sz="4" w:space="0" w:color="000000"/>
              <w:right w:val="single" w:sz="4" w:space="0" w:color="000000"/>
            </w:tcBorders>
          </w:tcPr>
          <w:p w:rsidR="006977DF" w:rsidRPr="006977DF" w:rsidRDefault="006977DF">
            <w:pPr>
              <w:widowControl w:val="0"/>
              <w:suppressAutoHyphens/>
              <w:spacing w:after="120" w:line="276" w:lineRule="auto"/>
              <w:rPr>
                <w:rFonts w:cs="Arial"/>
                <w:color w:val="FF0000"/>
                <w:szCs w:val="20"/>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6977DF" w:rsidRPr="006977DF" w:rsidRDefault="006977DF">
            <w:pPr>
              <w:widowControl w:val="0"/>
              <w:suppressAutoHyphens/>
              <w:spacing w:after="120" w:line="276" w:lineRule="auto"/>
              <w:rPr>
                <w:rFonts w:cs="Arial"/>
                <w:color w:val="FF0000"/>
                <w:szCs w:val="2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6977DF" w:rsidRPr="006977DF" w:rsidRDefault="006977DF">
            <w:pPr>
              <w:widowControl w:val="0"/>
              <w:suppressAutoHyphens/>
              <w:spacing w:after="120" w:line="276" w:lineRule="auto"/>
              <w:rPr>
                <w:rFonts w:cs="Arial"/>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6977DF" w:rsidRPr="006977DF" w:rsidRDefault="006977DF">
            <w:pPr>
              <w:widowControl w:val="0"/>
              <w:suppressAutoHyphens/>
              <w:spacing w:after="120" w:line="276" w:lineRule="auto"/>
              <w:rPr>
                <w:rFonts w:cs="Arial"/>
                <w:color w:val="FF0000"/>
                <w:szCs w:val="20"/>
                <w:highlight w:val="yellow"/>
              </w:rPr>
            </w:pPr>
          </w:p>
        </w:tc>
      </w:tr>
      <w:tr w:rsidR="006977DF" w:rsidRPr="006977DF" w:rsidTr="006977DF">
        <w:tc>
          <w:tcPr>
            <w:tcW w:w="851" w:type="dxa"/>
            <w:tcBorders>
              <w:top w:val="single" w:sz="4" w:space="0" w:color="000000"/>
              <w:left w:val="single" w:sz="4" w:space="0" w:color="000000"/>
              <w:bottom w:val="single" w:sz="4" w:space="0" w:color="000000"/>
              <w:right w:val="single" w:sz="4" w:space="0" w:color="000000"/>
            </w:tcBorders>
            <w:hideMark/>
          </w:tcPr>
          <w:p w:rsidR="006977DF" w:rsidRPr="006977DF" w:rsidRDefault="006977DF">
            <w:pPr>
              <w:widowControl w:val="0"/>
              <w:suppressAutoHyphens/>
              <w:spacing w:after="120" w:line="276" w:lineRule="auto"/>
              <w:jc w:val="center"/>
              <w:rPr>
                <w:rFonts w:cs="Arial"/>
                <w:color w:val="FF0000"/>
                <w:szCs w:val="20"/>
                <w:highlight w:val="yellow"/>
              </w:rPr>
            </w:pPr>
            <w:r w:rsidRPr="006977DF">
              <w:rPr>
                <w:rFonts w:cs="Arial"/>
                <w:color w:val="FF0000"/>
                <w:szCs w:val="20"/>
                <w:highlight w:val="yellow"/>
              </w:rPr>
              <w:t>3</w:t>
            </w:r>
          </w:p>
        </w:tc>
        <w:tc>
          <w:tcPr>
            <w:tcW w:w="3714" w:type="dxa"/>
            <w:tcBorders>
              <w:top w:val="single" w:sz="4" w:space="0" w:color="000000"/>
              <w:left w:val="single" w:sz="4" w:space="0" w:color="000000"/>
              <w:bottom w:val="single" w:sz="4" w:space="0" w:color="000000"/>
              <w:right w:val="single" w:sz="4" w:space="0" w:color="000000"/>
            </w:tcBorders>
          </w:tcPr>
          <w:p w:rsidR="006977DF" w:rsidRPr="006977DF" w:rsidRDefault="006977DF">
            <w:pPr>
              <w:widowControl w:val="0"/>
              <w:suppressAutoHyphens/>
              <w:spacing w:after="120" w:line="276" w:lineRule="auto"/>
              <w:rPr>
                <w:rFonts w:cs="Arial"/>
                <w:color w:val="FF0000"/>
                <w:szCs w:val="20"/>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6977DF" w:rsidRPr="006977DF" w:rsidRDefault="006977DF">
            <w:pPr>
              <w:widowControl w:val="0"/>
              <w:suppressAutoHyphens/>
              <w:spacing w:after="120" w:line="276" w:lineRule="auto"/>
              <w:rPr>
                <w:rFonts w:cs="Arial"/>
                <w:color w:val="FF0000"/>
                <w:szCs w:val="2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6977DF" w:rsidRPr="006977DF" w:rsidRDefault="006977DF">
            <w:pPr>
              <w:widowControl w:val="0"/>
              <w:suppressAutoHyphens/>
              <w:spacing w:after="120" w:line="276" w:lineRule="auto"/>
              <w:rPr>
                <w:rFonts w:cs="Arial"/>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6977DF" w:rsidRPr="006977DF" w:rsidRDefault="006977DF">
            <w:pPr>
              <w:widowControl w:val="0"/>
              <w:suppressAutoHyphens/>
              <w:spacing w:after="120" w:line="276" w:lineRule="auto"/>
              <w:rPr>
                <w:rFonts w:cs="Arial"/>
                <w:color w:val="FF0000"/>
                <w:szCs w:val="20"/>
                <w:highlight w:val="yellow"/>
              </w:rPr>
            </w:pPr>
          </w:p>
        </w:tc>
      </w:tr>
      <w:tr w:rsidR="006977DF" w:rsidRPr="006977DF" w:rsidTr="006977DF">
        <w:tc>
          <w:tcPr>
            <w:tcW w:w="851" w:type="dxa"/>
            <w:tcBorders>
              <w:top w:val="single" w:sz="4" w:space="0" w:color="000000"/>
              <w:left w:val="single" w:sz="4" w:space="0" w:color="000000"/>
              <w:bottom w:val="single" w:sz="4" w:space="0" w:color="000000"/>
              <w:right w:val="single" w:sz="4" w:space="0" w:color="000000"/>
            </w:tcBorders>
            <w:hideMark/>
          </w:tcPr>
          <w:p w:rsidR="006977DF" w:rsidRPr="006977DF" w:rsidRDefault="006977DF">
            <w:pPr>
              <w:widowControl w:val="0"/>
              <w:suppressAutoHyphens/>
              <w:spacing w:after="120" w:line="276" w:lineRule="auto"/>
              <w:jc w:val="center"/>
              <w:rPr>
                <w:rFonts w:cs="Arial"/>
                <w:color w:val="FF0000"/>
                <w:szCs w:val="20"/>
              </w:rPr>
            </w:pPr>
            <w:r w:rsidRPr="006977DF">
              <w:rPr>
                <w:rFonts w:cs="Arial"/>
                <w:color w:val="FF0000"/>
                <w:szCs w:val="20"/>
                <w:highlight w:val="yellow"/>
              </w:rPr>
              <w:t>...</w:t>
            </w:r>
          </w:p>
        </w:tc>
        <w:tc>
          <w:tcPr>
            <w:tcW w:w="3714" w:type="dxa"/>
            <w:tcBorders>
              <w:top w:val="single" w:sz="4" w:space="0" w:color="000000"/>
              <w:left w:val="single" w:sz="4" w:space="0" w:color="000000"/>
              <w:bottom w:val="single" w:sz="4" w:space="0" w:color="000000"/>
              <w:right w:val="single" w:sz="4" w:space="0" w:color="000000"/>
            </w:tcBorders>
          </w:tcPr>
          <w:p w:rsidR="006977DF" w:rsidRPr="006977DF" w:rsidRDefault="006977DF">
            <w:pPr>
              <w:widowControl w:val="0"/>
              <w:suppressAutoHyphens/>
              <w:spacing w:after="120" w:line="276" w:lineRule="auto"/>
              <w:rPr>
                <w:rFonts w:cs="Arial"/>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rsidR="006977DF" w:rsidRPr="006977DF" w:rsidRDefault="006977DF">
            <w:pPr>
              <w:widowControl w:val="0"/>
              <w:suppressAutoHyphens/>
              <w:spacing w:after="120" w:line="276" w:lineRule="auto"/>
              <w:rPr>
                <w:rFonts w:cs="Arial"/>
                <w:color w:val="FF0000"/>
                <w:szCs w:val="20"/>
              </w:rPr>
            </w:pPr>
          </w:p>
        </w:tc>
        <w:tc>
          <w:tcPr>
            <w:tcW w:w="2126" w:type="dxa"/>
            <w:tcBorders>
              <w:top w:val="single" w:sz="4" w:space="0" w:color="000000"/>
              <w:left w:val="single" w:sz="4" w:space="0" w:color="000000"/>
              <w:bottom w:val="single" w:sz="4" w:space="0" w:color="000000"/>
              <w:right w:val="single" w:sz="4" w:space="0" w:color="000000"/>
            </w:tcBorders>
          </w:tcPr>
          <w:p w:rsidR="006977DF" w:rsidRPr="006977DF" w:rsidRDefault="006977DF">
            <w:pPr>
              <w:widowControl w:val="0"/>
              <w:suppressAutoHyphens/>
              <w:spacing w:after="120" w:line="276" w:lineRule="auto"/>
              <w:rPr>
                <w:rFonts w:cs="Arial"/>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rsidR="006977DF" w:rsidRPr="006977DF" w:rsidRDefault="006977DF">
            <w:pPr>
              <w:widowControl w:val="0"/>
              <w:suppressAutoHyphens/>
              <w:spacing w:after="120" w:line="276" w:lineRule="auto"/>
              <w:rPr>
                <w:rFonts w:cs="Arial"/>
                <w:color w:val="FF0000"/>
                <w:szCs w:val="20"/>
              </w:rPr>
            </w:pPr>
          </w:p>
        </w:tc>
      </w:tr>
    </w:tbl>
    <w:p w:rsidR="00A82891" w:rsidRDefault="00A82891" w:rsidP="00DB206B">
      <w:pPr>
        <w:autoSpaceDE w:val="0"/>
        <w:spacing w:after="120" w:line="276" w:lineRule="auto"/>
        <w:jc w:val="both"/>
        <w:rPr>
          <w:rFonts w:cs="Arial"/>
          <w:color w:val="000000"/>
          <w:szCs w:val="20"/>
        </w:rPr>
      </w:pPr>
    </w:p>
    <w:p w:rsidR="006977DF" w:rsidRPr="0028056A" w:rsidRDefault="006977DF" w:rsidP="006977DF">
      <w:pPr>
        <w:pStyle w:val="SombreamentoMdio1-nfase31"/>
        <w:spacing w:before="0"/>
        <w:rPr>
          <w:rFonts w:ascii="Arial" w:hAnsi="Arial" w:cs="Arial"/>
          <w:szCs w:val="20"/>
        </w:rPr>
      </w:pPr>
      <w:r w:rsidRPr="0028056A">
        <w:rPr>
          <w:rFonts w:ascii="Arial" w:hAnsi="Arial" w:cs="Arial"/>
          <w:b/>
          <w:szCs w:val="20"/>
          <w:highlight w:val="yellow"/>
        </w:rPr>
        <w:t>Nota explicativa</w:t>
      </w:r>
      <w:r w:rsidRPr="0028056A">
        <w:rPr>
          <w:rFonts w:ascii="Arial" w:hAnsi="Arial" w:cs="Arial"/>
          <w:szCs w:val="20"/>
          <w:highlight w:val="yellow"/>
        </w:rPr>
        <w:t xml:space="preserve">: </w:t>
      </w:r>
      <w:r w:rsidRPr="0028056A">
        <w:rPr>
          <w:rFonts w:ascii="Arial" w:hAnsi="Arial" w:cs="Arial"/>
          <w:highlight w:val="yellow"/>
        </w:rPr>
        <w:t xml:space="preserve">O art. 15 do Decreto nº 10.024/19 estabelece a possibilidade de a Administração adotar o orçamento estimado como uma informação sigilosa, devendo a tabela ser ajustada conforme a decisão tomada. Entretanto, nos casos </w:t>
      </w:r>
      <w:r w:rsidRPr="0028056A">
        <w:rPr>
          <w:rFonts w:ascii="Arial" w:hAnsi="Arial" w:cs="Arial"/>
          <w:szCs w:val="20"/>
          <w:highlight w:val="yellow"/>
        </w:rPr>
        <w:t xml:space="preserve">em que for adotado o critério de julgamento pelo maior desconto, o valor estimado, o valor máximo aceitável ou o valor de referência para aplicação do desconto constará obrigatoriamente do instrumento convocatório. No mais, as tabelas </w:t>
      </w:r>
      <w:r>
        <w:rPr>
          <w:rFonts w:ascii="Arial" w:hAnsi="Arial" w:cs="Arial"/>
          <w:szCs w:val="20"/>
          <w:highlight w:val="yellow"/>
        </w:rPr>
        <w:t>deste documento</w:t>
      </w:r>
      <w:r w:rsidRPr="0028056A">
        <w:rPr>
          <w:rFonts w:ascii="Arial" w:hAnsi="Arial" w:cs="Arial"/>
          <w:szCs w:val="20"/>
          <w:highlight w:val="yellow"/>
        </w:rPr>
        <w:t xml:space="preserve"> são meramente ilustrativas; o órgão ou entidade deve elaborá-la da forma que melhor aprouver ao certame licitatório.</w:t>
      </w:r>
    </w:p>
    <w:p w:rsidR="006977DF" w:rsidRPr="00600BAE" w:rsidRDefault="006977DF" w:rsidP="00DB206B">
      <w:pPr>
        <w:autoSpaceDE w:val="0"/>
        <w:spacing w:after="120" w:line="276" w:lineRule="auto"/>
        <w:jc w:val="both"/>
        <w:rPr>
          <w:rFonts w:cs="Arial"/>
          <w:color w:val="000000"/>
          <w:szCs w:val="20"/>
        </w:rPr>
      </w:pPr>
    </w:p>
    <w:p w:rsidR="00A82891" w:rsidRPr="00600BAE" w:rsidRDefault="00A82891" w:rsidP="00A82891">
      <w:pPr>
        <w:pStyle w:val="PargrafodaLista"/>
        <w:numPr>
          <w:ilvl w:val="2"/>
          <w:numId w:val="1"/>
        </w:numPr>
        <w:spacing w:after="160" w:line="259" w:lineRule="auto"/>
        <w:jc w:val="both"/>
        <w:rPr>
          <w:rFonts w:cs="Arial"/>
          <w:szCs w:val="20"/>
        </w:rPr>
      </w:pPr>
      <w:r w:rsidRPr="00600BAE">
        <w:rPr>
          <w:rFonts w:eastAsia="Calibri" w:cs="Arial"/>
          <w:i/>
          <w:iCs/>
          <w:color w:val="FF0000"/>
          <w:szCs w:val="20"/>
          <w:u w:val="single"/>
        </w:rPr>
        <w:t>Estimativas de consumo individualizadas, do órgão gerenciador e órgão(s) e entidade(s) participante(s):</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5840"/>
        <w:gridCol w:w="993"/>
        <w:gridCol w:w="1275"/>
      </w:tblGrid>
      <w:tr w:rsidR="00A82891" w:rsidRPr="00600BAE" w:rsidTr="00A82891">
        <w:tc>
          <w:tcPr>
            <w:tcW w:w="8959" w:type="dxa"/>
            <w:gridSpan w:val="4"/>
            <w:tcBorders>
              <w:top w:val="single" w:sz="4" w:space="0" w:color="000000"/>
              <w:left w:val="single" w:sz="4" w:space="0" w:color="000000"/>
              <w:bottom w:val="single" w:sz="4" w:space="0" w:color="000000"/>
              <w:right w:val="single" w:sz="4" w:space="0" w:color="000000"/>
            </w:tcBorders>
          </w:tcPr>
          <w:p w:rsidR="00A82891" w:rsidRPr="00600BAE" w:rsidRDefault="00A82891" w:rsidP="00A82891">
            <w:pPr>
              <w:widowControl w:val="0"/>
              <w:suppressAutoHyphens/>
              <w:rPr>
                <w:rFonts w:cs="Arial"/>
                <w:b/>
                <w:bCs/>
                <w:i/>
                <w:iCs/>
                <w:color w:val="FF0000"/>
                <w:szCs w:val="20"/>
                <w:u w:val="single"/>
              </w:rPr>
            </w:pPr>
            <w:r w:rsidRPr="00600BAE">
              <w:rPr>
                <w:rFonts w:cs="Arial"/>
                <w:b/>
                <w:bCs/>
                <w:i/>
                <w:iCs/>
                <w:color w:val="FF0000"/>
                <w:szCs w:val="20"/>
                <w:u w:val="single"/>
              </w:rPr>
              <w:t>Órgão gerenciador:</w:t>
            </w:r>
          </w:p>
          <w:p w:rsidR="00A82891" w:rsidRPr="00600BAE" w:rsidRDefault="00A82891" w:rsidP="00A82891">
            <w:pPr>
              <w:widowControl w:val="0"/>
              <w:suppressAutoHyphens/>
              <w:rPr>
                <w:rFonts w:cs="Arial"/>
                <w:bCs/>
                <w:i/>
                <w:color w:val="FF0000"/>
                <w:szCs w:val="20"/>
              </w:rPr>
            </w:pPr>
          </w:p>
        </w:tc>
      </w:tr>
      <w:tr w:rsidR="006865F8" w:rsidRPr="00600BAE" w:rsidTr="006865F8">
        <w:tc>
          <w:tcPr>
            <w:tcW w:w="851" w:type="dxa"/>
            <w:tcBorders>
              <w:top w:val="single" w:sz="4" w:space="0" w:color="000000"/>
              <w:left w:val="single" w:sz="4" w:space="0" w:color="000000"/>
              <w:bottom w:val="single" w:sz="4" w:space="0" w:color="000000"/>
              <w:right w:val="single" w:sz="4" w:space="0" w:color="000000"/>
            </w:tcBorders>
          </w:tcPr>
          <w:p w:rsidR="006865F8" w:rsidRPr="00600BAE" w:rsidRDefault="006865F8" w:rsidP="00A82891">
            <w:pPr>
              <w:widowControl w:val="0"/>
              <w:suppressAutoHyphens/>
              <w:jc w:val="center"/>
              <w:rPr>
                <w:rFonts w:cs="Arial"/>
                <w:bCs/>
                <w:i/>
                <w:color w:val="FF0000"/>
                <w:szCs w:val="20"/>
              </w:rPr>
            </w:pPr>
            <w:r w:rsidRPr="00600BAE">
              <w:rPr>
                <w:rFonts w:cs="Arial"/>
                <w:bCs/>
                <w:i/>
                <w:color w:val="FF0000"/>
                <w:szCs w:val="20"/>
              </w:rPr>
              <w:t>ITEM</w:t>
            </w:r>
          </w:p>
          <w:p w:rsidR="006865F8" w:rsidRPr="00600BAE" w:rsidRDefault="006865F8" w:rsidP="00A82891">
            <w:pPr>
              <w:widowControl w:val="0"/>
              <w:suppressAutoHyphens/>
              <w:jc w:val="center"/>
              <w:rPr>
                <w:rFonts w:cs="Arial"/>
                <w:i/>
                <w:color w:val="FF0000"/>
                <w:szCs w:val="20"/>
              </w:rPr>
            </w:pPr>
          </w:p>
        </w:tc>
        <w:tc>
          <w:tcPr>
            <w:tcW w:w="5840" w:type="dxa"/>
            <w:tcBorders>
              <w:top w:val="single" w:sz="4" w:space="0" w:color="000000"/>
              <w:left w:val="single" w:sz="4" w:space="0" w:color="000000"/>
              <w:bottom w:val="single" w:sz="4" w:space="0" w:color="000000"/>
              <w:right w:val="single" w:sz="4" w:space="0" w:color="000000"/>
            </w:tcBorders>
            <w:hideMark/>
          </w:tcPr>
          <w:p w:rsidR="006865F8" w:rsidRPr="00600BAE" w:rsidRDefault="006865F8" w:rsidP="00A82891">
            <w:pPr>
              <w:jc w:val="center"/>
              <w:rPr>
                <w:rFonts w:cs="Arial"/>
                <w:bCs/>
                <w:i/>
                <w:color w:val="FF0000"/>
                <w:szCs w:val="20"/>
              </w:rPr>
            </w:pPr>
            <w:r w:rsidRPr="00600BAE">
              <w:rPr>
                <w:rFonts w:cs="Arial"/>
                <w:bCs/>
                <w:i/>
                <w:color w:val="FF0000"/>
                <w:szCs w:val="20"/>
              </w:rPr>
              <w:t>DESCRIÇÃO/</w:t>
            </w:r>
          </w:p>
          <w:p w:rsidR="006865F8" w:rsidRPr="00600BAE" w:rsidRDefault="006865F8" w:rsidP="00A82891">
            <w:pPr>
              <w:widowControl w:val="0"/>
              <w:suppressAutoHyphens/>
              <w:jc w:val="center"/>
              <w:rPr>
                <w:rFonts w:cs="Arial"/>
                <w:i/>
                <w:color w:val="FF0000"/>
                <w:szCs w:val="20"/>
              </w:rPr>
            </w:pPr>
            <w:r w:rsidRPr="00600BAE">
              <w:rPr>
                <w:rFonts w:cs="Arial"/>
                <w:bCs/>
                <w:i/>
                <w:color w:val="FF0000"/>
                <w:szCs w:val="20"/>
              </w:rPr>
              <w:t>ESPECIFICAÇÃO</w:t>
            </w:r>
          </w:p>
        </w:tc>
        <w:tc>
          <w:tcPr>
            <w:tcW w:w="993" w:type="dxa"/>
            <w:tcBorders>
              <w:top w:val="single" w:sz="4" w:space="0" w:color="000000"/>
              <w:left w:val="single" w:sz="4" w:space="0" w:color="000000"/>
              <w:bottom w:val="single" w:sz="4" w:space="0" w:color="000000"/>
              <w:right w:val="single" w:sz="4" w:space="0" w:color="000000"/>
            </w:tcBorders>
            <w:hideMark/>
          </w:tcPr>
          <w:p w:rsidR="006865F8" w:rsidRPr="00600BAE" w:rsidRDefault="006865F8" w:rsidP="00A82891">
            <w:pPr>
              <w:widowControl w:val="0"/>
              <w:suppressAutoHyphens/>
              <w:jc w:val="center"/>
              <w:rPr>
                <w:rFonts w:cs="Arial"/>
                <w:bCs/>
                <w:i/>
                <w:color w:val="FF0000"/>
                <w:szCs w:val="20"/>
              </w:rPr>
            </w:pPr>
            <w:r w:rsidRPr="00600BAE">
              <w:rPr>
                <w:rFonts w:cs="Arial"/>
                <w:bCs/>
                <w:i/>
                <w:color w:val="FF0000"/>
                <w:szCs w:val="20"/>
              </w:rPr>
              <w:t>Unidade de Medida</w:t>
            </w:r>
          </w:p>
        </w:tc>
        <w:tc>
          <w:tcPr>
            <w:tcW w:w="1275" w:type="dxa"/>
            <w:tcBorders>
              <w:top w:val="single" w:sz="4" w:space="0" w:color="000000"/>
              <w:left w:val="single" w:sz="4" w:space="0" w:color="000000"/>
              <w:bottom w:val="single" w:sz="4" w:space="0" w:color="000000"/>
              <w:right w:val="single" w:sz="4" w:space="0" w:color="000000"/>
            </w:tcBorders>
            <w:hideMark/>
          </w:tcPr>
          <w:p w:rsidR="006865F8" w:rsidRPr="00600BAE" w:rsidRDefault="006865F8" w:rsidP="00A82891">
            <w:pPr>
              <w:widowControl w:val="0"/>
              <w:suppressAutoHyphens/>
              <w:jc w:val="center"/>
              <w:rPr>
                <w:rFonts w:cs="Arial"/>
                <w:bCs/>
                <w:i/>
                <w:color w:val="FF0000"/>
                <w:szCs w:val="20"/>
              </w:rPr>
            </w:pPr>
            <w:r w:rsidRPr="00600BAE">
              <w:rPr>
                <w:rFonts w:cs="Arial"/>
                <w:bCs/>
                <w:i/>
                <w:color w:val="FF0000"/>
                <w:szCs w:val="20"/>
              </w:rPr>
              <w:t>Quantidade</w:t>
            </w:r>
          </w:p>
        </w:tc>
      </w:tr>
      <w:tr w:rsidR="006865F8" w:rsidRPr="00600BAE" w:rsidTr="006865F8">
        <w:tc>
          <w:tcPr>
            <w:tcW w:w="851" w:type="dxa"/>
            <w:tcBorders>
              <w:top w:val="single" w:sz="4" w:space="0" w:color="000000"/>
              <w:left w:val="single" w:sz="4" w:space="0" w:color="000000"/>
              <w:bottom w:val="single" w:sz="4" w:space="0" w:color="000000"/>
              <w:right w:val="single" w:sz="4" w:space="0" w:color="000000"/>
            </w:tcBorders>
            <w:hideMark/>
          </w:tcPr>
          <w:p w:rsidR="006865F8" w:rsidRPr="00600BAE" w:rsidRDefault="006865F8" w:rsidP="00A82891">
            <w:pPr>
              <w:widowControl w:val="0"/>
              <w:suppressAutoHyphens/>
              <w:spacing w:after="120" w:line="276" w:lineRule="auto"/>
              <w:jc w:val="center"/>
              <w:rPr>
                <w:rFonts w:cs="Arial"/>
                <w:i/>
                <w:color w:val="FF0000"/>
                <w:szCs w:val="20"/>
              </w:rPr>
            </w:pPr>
            <w:r w:rsidRPr="00600BAE">
              <w:rPr>
                <w:rFonts w:cs="Arial"/>
                <w:i/>
                <w:color w:val="FF0000"/>
                <w:szCs w:val="20"/>
              </w:rPr>
              <w:t>1</w:t>
            </w:r>
          </w:p>
        </w:tc>
        <w:tc>
          <w:tcPr>
            <w:tcW w:w="5840" w:type="dxa"/>
            <w:tcBorders>
              <w:top w:val="single" w:sz="4" w:space="0" w:color="000000"/>
              <w:left w:val="single" w:sz="4" w:space="0" w:color="000000"/>
              <w:bottom w:val="single" w:sz="4" w:space="0" w:color="000000"/>
              <w:right w:val="single" w:sz="4" w:space="0" w:color="000000"/>
            </w:tcBorders>
          </w:tcPr>
          <w:p w:rsidR="006865F8" w:rsidRPr="00600BAE" w:rsidRDefault="006865F8" w:rsidP="00A82891">
            <w:pPr>
              <w:widowControl w:val="0"/>
              <w:suppressAutoHyphens/>
              <w:spacing w:after="120" w:line="276" w:lineRule="auto"/>
              <w:rPr>
                <w:rFonts w:cs="Arial"/>
                <w:i/>
                <w:color w:val="FF0000"/>
                <w:szCs w:val="20"/>
              </w:rPr>
            </w:pPr>
          </w:p>
        </w:tc>
        <w:tc>
          <w:tcPr>
            <w:tcW w:w="993" w:type="dxa"/>
            <w:tcBorders>
              <w:top w:val="single" w:sz="4" w:space="0" w:color="000000"/>
              <w:left w:val="single" w:sz="4" w:space="0" w:color="000000"/>
              <w:bottom w:val="single" w:sz="4" w:space="0" w:color="000000"/>
              <w:right w:val="single" w:sz="4" w:space="0" w:color="000000"/>
            </w:tcBorders>
          </w:tcPr>
          <w:p w:rsidR="006865F8" w:rsidRPr="00600BAE" w:rsidRDefault="006865F8" w:rsidP="00A82891">
            <w:pPr>
              <w:widowControl w:val="0"/>
              <w:suppressAutoHyphens/>
              <w:spacing w:after="120" w:line="276" w:lineRule="auto"/>
              <w:rPr>
                <w:rFonts w:cs="Arial"/>
                <w:i/>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rsidR="006865F8" w:rsidRPr="00600BAE" w:rsidRDefault="006865F8" w:rsidP="00A82891">
            <w:pPr>
              <w:widowControl w:val="0"/>
              <w:suppressAutoHyphens/>
              <w:spacing w:after="120" w:line="276" w:lineRule="auto"/>
              <w:rPr>
                <w:rFonts w:cs="Arial"/>
                <w:i/>
                <w:color w:val="FF0000"/>
                <w:szCs w:val="20"/>
              </w:rPr>
            </w:pPr>
          </w:p>
        </w:tc>
      </w:tr>
      <w:tr w:rsidR="006865F8" w:rsidRPr="00600BAE" w:rsidTr="006865F8">
        <w:tc>
          <w:tcPr>
            <w:tcW w:w="851" w:type="dxa"/>
            <w:tcBorders>
              <w:top w:val="single" w:sz="4" w:space="0" w:color="000000"/>
              <w:left w:val="single" w:sz="4" w:space="0" w:color="000000"/>
              <w:bottom w:val="single" w:sz="4" w:space="0" w:color="000000"/>
              <w:right w:val="single" w:sz="4" w:space="0" w:color="000000"/>
            </w:tcBorders>
            <w:hideMark/>
          </w:tcPr>
          <w:p w:rsidR="006865F8" w:rsidRPr="00600BAE" w:rsidRDefault="006865F8" w:rsidP="00A82891">
            <w:pPr>
              <w:widowControl w:val="0"/>
              <w:suppressAutoHyphens/>
              <w:spacing w:after="120" w:line="276" w:lineRule="auto"/>
              <w:jc w:val="center"/>
              <w:rPr>
                <w:rFonts w:cs="Arial"/>
                <w:i/>
                <w:color w:val="FF0000"/>
                <w:szCs w:val="20"/>
              </w:rPr>
            </w:pPr>
            <w:r w:rsidRPr="00600BAE">
              <w:rPr>
                <w:rFonts w:cs="Arial"/>
                <w:i/>
                <w:color w:val="FF0000"/>
                <w:szCs w:val="20"/>
              </w:rPr>
              <w:t>2</w:t>
            </w:r>
          </w:p>
        </w:tc>
        <w:tc>
          <w:tcPr>
            <w:tcW w:w="5840" w:type="dxa"/>
            <w:tcBorders>
              <w:top w:val="single" w:sz="4" w:space="0" w:color="000000"/>
              <w:left w:val="single" w:sz="4" w:space="0" w:color="000000"/>
              <w:bottom w:val="single" w:sz="4" w:space="0" w:color="000000"/>
              <w:right w:val="single" w:sz="4" w:space="0" w:color="000000"/>
            </w:tcBorders>
          </w:tcPr>
          <w:p w:rsidR="006865F8" w:rsidRPr="00600BAE" w:rsidRDefault="006865F8" w:rsidP="00A82891">
            <w:pPr>
              <w:widowControl w:val="0"/>
              <w:suppressAutoHyphens/>
              <w:spacing w:after="120" w:line="276" w:lineRule="auto"/>
              <w:rPr>
                <w:rFonts w:cs="Arial"/>
                <w:i/>
                <w:color w:val="FF0000"/>
                <w:szCs w:val="20"/>
              </w:rPr>
            </w:pPr>
          </w:p>
        </w:tc>
        <w:tc>
          <w:tcPr>
            <w:tcW w:w="993" w:type="dxa"/>
            <w:tcBorders>
              <w:top w:val="single" w:sz="4" w:space="0" w:color="000000"/>
              <w:left w:val="single" w:sz="4" w:space="0" w:color="000000"/>
              <w:bottom w:val="single" w:sz="4" w:space="0" w:color="000000"/>
              <w:right w:val="single" w:sz="4" w:space="0" w:color="000000"/>
            </w:tcBorders>
          </w:tcPr>
          <w:p w:rsidR="006865F8" w:rsidRPr="00600BAE" w:rsidRDefault="006865F8" w:rsidP="00A82891">
            <w:pPr>
              <w:widowControl w:val="0"/>
              <w:suppressAutoHyphens/>
              <w:spacing w:after="120" w:line="276" w:lineRule="auto"/>
              <w:rPr>
                <w:rFonts w:cs="Arial"/>
                <w:i/>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rsidR="006865F8" w:rsidRPr="00600BAE" w:rsidRDefault="006865F8" w:rsidP="00A82891">
            <w:pPr>
              <w:widowControl w:val="0"/>
              <w:suppressAutoHyphens/>
              <w:spacing w:after="120" w:line="276" w:lineRule="auto"/>
              <w:rPr>
                <w:rFonts w:cs="Arial"/>
                <w:i/>
                <w:color w:val="FF0000"/>
                <w:szCs w:val="20"/>
              </w:rPr>
            </w:pPr>
          </w:p>
        </w:tc>
      </w:tr>
      <w:tr w:rsidR="006865F8" w:rsidRPr="00600BAE" w:rsidTr="006865F8">
        <w:tc>
          <w:tcPr>
            <w:tcW w:w="851" w:type="dxa"/>
            <w:tcBorders>
              <w:top w:val="single" w:sz="4" w:space="0" w:color="000000"/>
              <w:left w:val="single" w:sz="4" w:space="0" w:color="000000"/>
              <w:bottom w:val="single" w:sz="4" w:space="0" w:color="000000"/>
              <w:right w:val="single" w:sz="4" w:space="0" w:color="000000"/>
            </w:tcBorders>
            <w:hideMark/>
          </w:tcPr>
          <w:p w:rsidR="006865F8" w:rsidRPr="00600BAE" w:rsidRDefault="006865F8" w:rsidP="00A82891">
            <w:pPr>
              <w:widowControl w:val="0"/>
              <w:suppressAutoHyphens/>
              <w:spacing w:after="120" w:line="276" w:lineRule="auto"/>
              <w:jc w:val="center"/>
              <w:rPr>
                <w:rFonts w:cs="Arial"/>
                <w:i/>
                <w:color w:val="FF0000"/>
                <w:szCs w:val="20"/>
              </w:rPr>
            </w:pPr>
            <w:r w:rsidRPr="00600BAE">
              <w:rPr>
                <w:rFonts w:cs="Arial"/>
                <w:i/>
                <w:color w:val="FF0000"/>
                <w:szCs w:val="20"/>
              </w:rPr>
              <w:t>3</w:t>
            </w:r>
          </w:p>
        </w:tc>
        <w:tc>
          <w:tcPr>
            <w:tcW w:w="5840" w:type="dxa"/>
            <w:tcBorders>
              <w:top w:val="single" w:sz="4" w:space="0" w:color="000000"/>
              <w:left w:val="single" w:sz="4" w:space="0" w:color="000000"/>
              <w:bottom w:val="single" w:sz="4" w:space="0" w:color="000000"/>
              <w:right w:val="single" w:sz="4" w:space="0" w:color="000000"/>
            </w:tcBorders>
          </w:tcPr>
          <w:p w:rsidR="006865F8" w:rsidRPr="00600BAE" w:rsidRDefault="006865F8" w:rsidP="00A82891">
            <w:pPr>
              <w:widowControl w:val="0"/>
              <w:suppressAutoHyphens/>
              <w:spacing w:after="120" w:line="276" w:lineRule="auto"/>
              <w:rPr>
                <w:rFonts w:cs="Arial"/>
                <w:i/>
                <w:color w:val="FF0000"/>
                <w:szCs w:val="20"/>
              </w:rPr>
            </w:pPr>
          </w:p>
        </w:tc>
        <w:tc>
          <w:tcPr>
            <w:tcW w:w="993" w:type="dxa"/>
            <w:tcBorders>
              <w:top w:val="single" w:sz="4" w:space="0" w:color="000000"/>
              <w:left w:val="single" w:sz="4" w:space="0" w:color="000000"/>
              <w:bottom w:val="single" w:sz="4" w:space="0" w:color="000000"/>
              <w:right w:val="single" w:sz="4" w:space="0" w:color="000000"/>
            </w:tcBorders>
          </w:tcPr>
          <w:p w:rsidR="006865F8" w:rsidRPr="00600BAE" w:rsidRDefault="006865F8" w:rsidP="00A82891">
            <w:pPr>
              <w:widowControl w:val="0"/>
              <w:suppressAutoHyphens/>
              <w:spacing w:after="120" w:line="276" w:lineRule="auto"/>
              <w:rPr>
                <w:rFonts w:cs="Arial"/>
                <w:i/>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rsidR="006865F8" w:rsidRPr="00600BAE" w:rsidRDefault="006865F8" w:rsidP="00A82891">
            <w:pPr>
              <w:widowControl w:val="0"/>
              <w:suppressAutoHyphens/>
              <w:spacing w:after="120" w:line="276" w:lineRule="auto"/>
              <w:rPr>
                <w:rFonts w:cs="Arial"/>
                <w:i/>
                <w:color w:val="FF0000"/>
                <w:szCs w:val="20"/>
              </w:rPr>
            </w:pPr>
          </w:p>
        </w:tc>
      </w:tr>
      <w:tr w:rsidR="006865F8" w:rsidRPr="00600BAE" w:rsidTr="006865F8">
        <w:tc>
          <w:tcPr>
            <w:tcW w:w="851" w:type="dxa"/>
            <w:tcBorders>
              <w:top w:val="single" w:sz="4" w:space="0" w:color="000000"/>
              <w:left w:val="single" w:sz="4" w:space="0" w:color="000000"/>
              <w:bottom w:val="single" w:sz="4" w:space="0" w:color="000000"/>
              <w:right w:val="single" w:sz="4" w:space="0" w:color="000000"/>
            </w:tcBorders>
            <w:hideMark/>
          </w:tcPr>
          <w:p w:rsidR="006865F8" w:rsidRPr="00600BAE" w:rsidRDefault="006865F8" w:rsidP="00A82891">
            <w:pPr>
              <w:widowControl w:val="0"/>
              <w:suppressAutoHyphens/>
              <w:spacing w:after="120" w:line="276" w:lineRule="auto"/>
              <w:jc w:val="center"/>
              <w:rPr>
                <w:rFonts w:cs="Arial"/>
                <w:i/>
                <w:color w:val="FF0000"/>
                <w:szCs w:val="20"/>
              </w:rPr>
            </w:pPr>
            <w:r w:rsidRPr="00600BAE">
              <w:rPr>
                <w:rFonts w:cs="Arial"/>
                <w:i/>
                <w:color w:val="FF0000"/>
                <w:szCs w:val="20"/>
              </w:rPr>
              <w:t>...</w:t>
            </w:r>
          </w:p>
        </w:tc>
        <w:tc>
          <w:tcPr>
            <w:tcW w:w="5840" w:type="dxa"/>
            <w:tcBorders>
              <w:top w:val="single" w:sz="4" w:space="0" w:color="000000"/>
              <w:left w:val="single" w:sz="4" w:space="0" w:color="000000"/>
              <w:bottom w:val="single" w:sz="4" w:space="0" w:color="000000"/>
              <w:right w:val="single" w:sz="4" w:space="0" w:color="000000"/>
            </w:tcBorders>
          </w:tcPr>
          <w:p w:rsidR="006865F8" w:rsidRPr="00600BAE" w:rsidRDefault="006865F8" w:rsidP="00A82891">
            <w:pPr>
              <w:widowControl w:val="0"/>
              <w:suppressAutoHyphens/>
              <w:spacing w:after="120" w:line="276" w:lineRule="auto"/>
              <w:rPr>
                <w:rFonts w:cs="Arial"/>
                <w:i/>
                <w:color w:val="FF0000"/>
                <w:szCs w:val="20"/>
              </w:rPr>
            </w:pPr>
          </w:p>
        </w:tc>
        <w:tc>
          <w:tcPr>
            <w:tcW w:w="993" w:type="dxa"/>
            <w:tcBorders>
              <w:top w:val="single" w:sz="4" w:space="0" w:color="000000"/>
              <w:left w:val="single" w:sz="4" w:space="0" w:color="000000"/>
              <w:bottom w:val="single" w:sz="4" w:space="0" w:color="000000"/>
              <w:right w:val="single" w:sz="4" w:space="0" w:color="000000"/>
            </w:tcBorders>
          </w:tcPr>
          <w:p w:rsidR="006865F8" w:rsidRPr="00600BAE" w:rsidRDefault="006865F8" w:rsidP="00A82891">
            <w:pPr>
              <w:widowControl w:val="0"/>
              <w:suppressAutoHyphens/>
              <w:spacing w:after="120" w:line="276" w:lineRule="auto"/>
              <w:rPr>
                <w:rFonts w:cs="Arial"/>
                <w:i/>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rsidR="006865F8" w:rsidRPr="00600BAE" w:rsidRDefault="006865F8" w:rsidP="00A82891">
            <w:pPr>
              <w:widowControl w:val="0"/>
              <w:suppressAutoHyphens/>
              <w:spacing w:after="120" w:line="276" w:lineRule="auto"/>
              <w:rPr>
                <w:rFonts w:cs="Arial"/>
                <w:i/>
                <w:color w:val="FF0000"/>
                <w:szCs w:val="20"/>
              </w:rPr>
            </w:pPr>
          </w:p>
        </w:tc>
      </w:tr>
    </w:tbl>
    <w:p w:rsidR="00A82891" w:rsidRPr="00600BAE" w:rsidRDefault="00A82891" w:rsidP="00DB206B">
      <w:pPr>
        <w:autoSpaceDE w:val="0"/>
        <w:spacing w:after="120" w:line="276" w:lineRule="auto"/>
        <w:jc w:val="both"/>
        <w:rPr>
          <w:rFonts w:cs="Arial"/>
          <w:color w:val="000000"/>
          <w:szCs w:val="20"/>
        </w:rPr>
      </w:pPr>
    </w:p>
    <w:p w:rsidR="00A82891" w:rsidRPr="00600BAE" w:rsidRDefault="00A82891" w:rsidP="00DB206B">
      <w:pPr>
        <w:autoSpaceDE w:val="0"/>
        <w:spacing w:after="120" w:line="276" w:lineRule="auto"/>
        <w:jc w:val="both"/>
        <w:rPr>
          <w:rFonts w:cs="Arial"/>
          <w:color w:val="000000"/>
          <w:szCs w:val="20"/>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5840"/>
        <w:gridCol w:w="1134"/>
        <w:gridCol w:w="1276"/>
      </w:tblGrid>
      <w:tr w:rsidR="00A82891" w:rsidRPr="00600BAE" w:rsidTr="006865F8">
        <w:tc>
          <w:tcPr>
            <w:tcW w:w="9101" w:type="dxa"/>
            <w:gridSpan w:val="4"/>
            <w:tcBorders>
              <w:top w:val="single" w:sz="4" w:space="0" w:color="000000"/>
              <w:left w:val="single" w:sz="4" w:space="0" w:color="000000"/>
              <w:bottom w:val="single" w:sz="4" w:space="0" w:color="000000"/>
              <w:right w:val="single" w:sz="4" w:space="0" w:color="000000"/>
            </w:tcBorders>
          </w:tcPr>
          <w:p w:rsidR="00A82891" w:rsidRPr="00600BAE" w:rsidRDefault="00A82891" w:rsidP="00A82891">
            <w:pPr>
              <w:widowControl w:val="0"/>
              <w:suppressAutoHyphens/>
              <w:rPr>
                <w:rFonts w:cs="Arial"/>
                <w:b/>
                <w:bCs/>
                <w:i/>
                <w:iCs/>
                <w:color w:val="FF0000"/>
                <w:szCs w:val="20"/>
                <w:u w:val="single"/>
              </w:rPr>
            </w:pPr>
            <w:r w:rsidRPr="00600BAE">
              <w:rPr>
                <w:rFonts w:cs="Arial"/>
                <w:b/>
                <w:bCs/>
                <w:i/>
                <w:iCs/>
                <w:color w:val="FF0000"/>
                <w:szCs w:val="20"/>
                <w:u w:val="single"/>
              </w:rPr>
              <w:t>Órgão participante:</w:t>
            </w:r>
          </w:p>
          <w:p w:rsidR="00A82891" w:rsidRPr="00600BAE" w:rsidRDefault="00A82891" w:rsidP="00A82891">
            <w:pPr>
              <w:widowControl w:val="0"/>
              <w:suppressAutoHyphens/>
              <w:rPr>
                <w:rFonts w:cs="Arial"/>
                <w:bCs/>
                <w:i/>
                <w:color w:val="FF0000"/>
                <w:szCs w:val="20"/>
              </w:rPr>
            </w:pPr>
          </w:p>
        </w:tc>
      </w:tr>
      <w:tr w:rsidR="006865F8" w:rsidRPr="00600BAE" w:rsidTr="006865F8">
        <w:tc>
          <w:tcPr>
            <w:tcW w:w="851" w:type="dxa"/>
            <w:tcBorders>
              <w:top w:val="single" w:sz="4" w:space="0" w:color="000000"/>
              <w:left w:val="single" w:sz="4" w:space="0" w:color="000000"/>
              <w:bottom w:val="single" w:sz="4" w:space="0" w:color="000000"/>
              <w:right w:val="single" w:sz="4" w:space="0" w:color="000000"/>
            </w:tcBorders>
          </w:tcPr>
          <w:p w:rsidR="006865F8" w:rsidRPr="00600BAE" w:rsidRDefault="006865F8" w:rsidP="00A82891">
            <w:pPr>
              <w:widowControl w:val="0"/>
              <w:suppressAutoHyphens/>
              <w:jc w:val="center"/>
              <w:rPr>
                <w:rFonts w:cs="Arial"/>
                <w:bCs/>
                <w:i/>
                <w:color w:val="FF0000"/>
                <w:szCs w:val="20"/>
              </w:rPr>
            </w:pPr>
            <w:r w:rsidRPr="00600BAE">
              <w:rPr>
                <w:rFonts w:cs="Arial"/>
                <w:bCs/>
                <w:i/>
                <w:color w:val="FF0000"/>
                <w:szCs w:val="20"/>
              </w:rPr>
              <w:t>ITEM</w:t>
            </w:r>
          </w:p>
          <w:p w:rsidR="006865F8" w:rsidRPr="00600BAE" w:rsidRDefault="006865F8" w:rsidP="00A82891">
            <w:pPr>
              <w:widowControl w:val="0"/>
              <w:suppressAutoHyphens/>
              <w:jc w:val="center"/>
              <w:rPr>
                <w:rFonts w:cs="Arial"/>
                <w:i/>
                <w:color w:val="FF0000"/>
                <w:szCs w:val="20"/>
              </w:rPr>
            </w:pPr>
          </w:p>
        </w:tc>
        <w:tc>
          <w:tcPr>
            <w:tcW w:w="5840" w:type="dxa"/>
            <w:tcBorders>
              <w:top w:val="single" w:sz="4" w:space="0" w:color="000000"/>
              <w:left w:val="single" w:sz="4" w:space="0" w:color="000000"/>
              <w:bottom w:val="single" w:sz="4" w:space="0" w:color="000000"/>
              <w:right w:val="single" w:sz="4" w:space="0" w:color="000000"/>
            </w:tcBorders>
            <w:hideMark/>
          </w:tcPr>
          <w:p w:rsidR="006865F8" w:rsidRPr="00600BAE" w:rsidRDefault="006865F8" w:rsidP="00A82891">
            <w:pPr>
              <w:jc w:val="center"/>
              <w:rPr>
                <w:rFonts w:cs="Arial"/>
                <w:bCs/>
                <w:i/>
                <w:color w:val="FF0000"/>
                <w:szCs w:val="20"/>
              </w:rPr>
            </w:pPr>
            <w:r w:rsidRPr="00600BAE">
              <w:rPr>
                <w:rFonts w:cs="Arial"/>
                <w:bCs/>
                <w:i/>
                <w:color w:val="FF0000"/>
                <w:szCs w:val="20"/>
              </w:rPr>
              <w:t>DESCRIÇÃO/</w:t>
            </w:r>
          </w:p>
          <w:p w:rsidR="006865F8" w:rsidRPr="00600BAE" w:rsidRDefault="006865F8" w:rsidP="00A82891">
            <w:pPr>
              <w:widowControl w:val="0"/>
              <w:suppressAutoHyphens/>
              <w:jc w:val="center"/>
              <w:rPr>
                <w:rFonts w:cs="Arial"/>
                <w:i/>
                <w:color w:val="FF0000"/>
                <w:szCs w:val="20"/>
              </w:rPr>
            </w:pPr>
            <w:r w:rsidRPr="00600BAE">
              <w:rPr>
                <w:rFonts w:cs="Arial"/>
                <w:bCs/>
                <w:i/>
                <w:color w:val="FF0000"/>
                <w:szCs w:val="20"/>
              </w:rPr>
              <w:t>ESPECIFICAÇÃO</w:t>
            </w:r>
          </w:p>
        </w:tc>
        <w:tc>
          <w:tcPr>
            <w:tcW w:w="1134" w:type="dxa"/>
            <w:tcBorders>
              <w:top w:val="single" w:sz="4" w:space="0" w:color="000000"/>
              <w:left w:val="single" w:sz="4" w:space="0" w:color="000000"/>
              <w:bottom w:val="single" w:sz="4" w:space="0" w:color="000000"/>
              <w:right w:val="single" w:sz="4" w:space="0" w:color="000000"/>
            </w:tcBorders>
            <w:hideMark/>
          </w:tcPr>
          <w:p w:rsidR="006865F8" w:rsidRPr="00600BAE" w:rsidRDefault="006865F8" w:rsidP="00A82891">
            <w:pPr>
              <w:widowControl w:val="0"/>
              <w:suppressAutoHyphens/>
              <w:jc w:val="center"/>
              <w:rPr>
                <w:rFonts w:cs="Arial"/>
                <w:bCs/>
                <w:i/>
                <w:color w:val="FF0000"/>
                <w:szCs w:val="20"/>
              </w:rPr>
            </w:pPr>
            <w:r w:rsidRPr="00600BAE">
              <w:rPr>
                <w:rFonts w:cs="Arial"/>
                <w:bCs/>
                <w:i/>
                <w:color w:val="FF0000"/>
                <w:szCs w:val="20"/>
              </w:rPr>
              <w:t>Unidade de Medida</w:t>
            </w:r>
          </w:p>
        </w:tc>
        <w:tc>
          <w:tcPr>
            <w:tcW w:w="1276" w:type="dxa"/>
            <w:tcBorders>
              <w:top w:val="single" w:sz="4" w:space="0" w:color="000000"/>
              <w:left w:val="single" w:sz="4" w:space="0" w:color="000000"/>
              <w:bottom w:val="single" w:sz="4" w:space="0" w:color="000000"/>
              <w:right w:val="single" w:sz="4" w:space="0" w:color="000000"/>
            </w:tcBorders>
            <w:hideMark/>
          </w:tcPr>
          <w:p w:rsidR="006865F8" w:rsidRPr="00600BAE" w:rsidRDefault="006865F8" w:rsidP="00A82891">
            <w:pPr>
              <w:widowControl w:val="0"/>
              <w:suppressAutoHyphens/>
              <w:jc w:val="center"/>
              <w:rPr>
                <w:rFonts w:cs="Arial"/>
                <w:bCs/>
                <w:i/>
                <w:color w:val="FF0000"/>
                <w:szCs w:val="20"/>
              </w:rPr>
            </w:pPr>
            <w:r w:rsidRPr="00600BAE">
              <w:rPr>
                <w:rFonts w:cs="Arial"/>
                <w:bCs/>
                <w:i/>
                <w:color w:val="FF0000"/>
                <w:szCs w:val="20"/>
              </w:rPr>
              <w:t>Quantidade</w:t>
            </w:r>
          </w:p>
        </w:tc>
      </w:tr>
      <w:tr w:rsidR="006865F8" w:rsidRPr="00600BAE" w:rsidTr="006865F8">
        <w:tc>
          <w:tcPr>
            <w:tcW w:w="851" w:type="dxa"/>
            <w:tcBorders>
              <w:top w:val="single" w:sz="4" w:space="0" w:color="000000"/>
              <w:left w:val="single" w:sz="4" w:space="0" w:color="000000"/>
              <w:bottom w:val="single" w:sz="4" w:space="0" w:color="000000"/>
              <w:right w:val="single" w:sz="4" w:space="0" w:color="000000"/>
            </w:tcBorders>
            <w:hideMark/>
          </w:tcPr>
          <w:p w:rsidR="006865F8" w:rsidRPr="00600BAE" w:rsidRDefault="006865F8" w:rsidP="00A82891">
            <w:pPr>
              <w:widowControl w:val="0"/>
              <w:suppressAutoHyphens/>
              <w:spacing w:after="120" w:line="276" w:lineRule="auto"/>
              <w:jc w:val="center"/>
              <w:rPr>
                <w:rFonts w:cs="Arial"/>
                <w:i/>
                <w:color w:val="FF0000"/>
                <w:szCs w:val="20"/>
              </w:rPr>
            </w:pPr>
            <w:r w:rsidRPr="00600BAE">
              <w:rPr>
                <w:rFonts w:cs="Arial"/>
                <w:i/>
                <w:color w:val="FF0000"/>
                <w:szCs w:val="20"/>
              </w:rPr>
              <w:t>1</w:t>
            </w:r>
          </w:p>
        </w:tc>
        <w:tc>
          <w:tcPr>
            <w:tcW w:w="5840" w:type="dxa"/>
            <w:tcBorders>
              <w:top w:val="single" w:sz="4" w:space="0" w:color="000000"/>
              <w:left w:val="single" w:sz="4" w:space="0" w:color="000000"/>
              <w:bottom w:val="single" w:sz="4" w:space="0" w:color="000000"/>
              <w:right w:val="single" w:sz="4" w:space="0" w:color="000000"/>
            </w:tcBorders>
          </w:tcPr>
          <w:p w:rsidR="006865F8" w:rsidRPr="00600BAE" w:rsidRDefault="006865F8" w:rsidP="00A82891">
            <w:pPr>
              <w:widowControl w:val="0"/>
              <w:suppressAutoHyphens/>
              <w:spacing w:after="120" w:line="276" w:lineRule="auto"/>
              <w:rPr>
                <w:rFonts w:cs="Arial"/>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rsidR="006865F8" w:rsidRPr="00600BAE" w:rsidRDefault="006865F8" w:rsidP="00A82891">
            <w:pPr>
              <w:widowControl w:val="0"/>
              <w:suppressAutoHyphens/>
              <w:spacing w:after="120" w:line="276" w:lineRule="auto"/>
              <w:rPr>
                <w:rFonts w:cs="Arial"/>
                <w:i/>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rsidR="006865F8" w:rsidRPr="00600BAE" w:rsidRDefault="006865F8" w:rsidP="00A82891">
            <w:pPr>
              <w:widowControl w:val="0"/>
              <w:suppressAutoHyphens/>
              <w:spacing w:after="120" w:line="276" w:lineRule="auto"/>
              <w:rPr>
                <w:rFonts w:cs="Arial"/>
                <w:i/>
                <w:color w:val="FF0000"/>
                <w:szCs w:val="20"/>
              </w:rPr>
            </w:pPr>
          </w:p>
        </w:tc>
      </w:tr>
      <w:tr w:rsidR="006865F8" w:rsidRPr="00600BAE" w:rsidTr="006865F8">
        <w:tc>
          <w:tcPr>
            <w:tcW w:w="851" w:type="dxa"/>
            <w:tcBorders>
              <w:top w:val="single" w:sz="4" w:space="0" w:color="000000"/>
              <w:left w:val="single" w:sz="4" w:space="0" w:color="000000"/>
              <w:bottom w:val="single" w:sz="4" w:space="0" w:color="000000"/>
              <w:right w:val="single" w:sz="4" w:space="0" w:color="000000"/>
            </w:tcBorders>
            <w:hideMark/>
          </w:tcPr>
          <w:p w:rsidR="006865F8" w:rsidRPr="00600BAE" w:rsidRDefault="006865F8" w:rsidP="00A82891">
            <w:pPr>
              <w:widowControl w:val="0"/>
              <w:suppressAutoHyphens/>
              <w:spacing w:after="120" w:line="276" w:lineRule="auto"/>
              <w:jc w:val="center"/>
              <w:rPr>
                <w:rFonts w:cs="Arial"/>
                <w:i/>
                <w:color w:val="FF0000"/>
                <w:szCs w:val="20"/>
              </w:rPr>
            </w:pPr>
            <w:r w:rsidRPr="00600BAE">
              <w:rPr>
                <w:rFonts w:cs="Arial"/>
                <w:i/>
                <w:color w:val="FF0000"/>
                <w:szCs w:val="20"/>
              </w:rPr>
              <w:t>2</w:t>
            </w:r>
          </w:p>
        </w:tc>
        <w:tc>
          <w:tcPr>
            <w:tcW w:w="5840" w:type="dxa"/>
            <w:tcBorders>
              <w:top w:val="single" w:sz="4" w:space="0" w:color="000000"/>
              <w:left w:val="single" w:sz="4" w:space="0" w:color="000000"/>
              <w:bottom w:val="single" w:sz="4" w:space="0" w:color="000000"/>
              <w:right w:val="single" w:sz="4" w:space="0" w:color="000000"/>
            </w:tcBorders>
          </w:tcPr>
          <w:p w:rsidR="006865F8" w:rsidRPr="00600BAE" w:rsidRDefault="006865F8" w:rsidP="00A82891">
            <w:pPr>
              <w:widowControl w:val="0"/>
              <w:suppressAutoHyphens/>
              <w:spacing w:after="120" w:line="276" w:lineRule="auto"/>
              <w:rPr>
                <w:rFonts w:cs="Arial"/>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rsidR="006865F8" w:rsidRPr="00600BAE" w:rsidRDefault="006865F8" w:rsidP="00A82891">
            <w:pPr>
              <w:widowControl w:val="0"/>
              <w:suppressAutoHyphens/>
              <w:spacing w:after="120" w:line="276" w:lineRule="auto"/>
              <w:rPr>
                <w:rFonts w:cs="Arial"/>
                <w:i/>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rsidR="006865F8" w:rsidRPr="00600BAE" w:rsidRDefault="006865F8" w:rsidP="00A82891">
            <w:pPr>
              <w:widowControl w:val="0"/>
              <w:suppressAutoHyphens/>
              <w:spacing w:after="120" w:line="276" w:lineRule="auto"/>
              <w:rPr>
                <w:rFonts w:cs="Arial"/>
                <w:i/>
                <w:color w:val="FF0000"/>
                <w:szCs w:val="20"/>
              </w:rPr>
            </w:pPr>
          </w:p>
        </w:tc>
      </w:tr>
      <w:tr w:rsidR="006865F8" w:rsidRPr="00600BAE" w:rsidTr="006865F8">
        <w:tc>
          <w:tcPr>
            <w:tcW w:w="851" w:type="dxa"/>
            <w:tcBorders>
              <w:top w:val="single" w:sz="4" w:space="0" w:color="000000"/>
              <w:left w:val="single" w:sz="4" w:space="0" w:color="000000"/>
              <w:bottom w:val="single" w:sz="4" w:space="0" w:color="000000"/>
              <w:right w:val="single" w:sz="4" w:space="0" w:color="000000"/>
            </w:tcBorders>
            <w:hideMark/>
          </w:tcPr>
          <w:p w:rsidR="006865F8" w:rsidRPr="00600BAE" w:rsidRDefault="006865F8" w:rsidP="00A82891">
            <w:pPr>
              <w:widowControl w:val="0"/>
              <w:suppressAutoHyphens/>
              <w:spacing w:after="120" w:line="276" w:lineRule="auto"/>
              <w:jc w:val="center"/>
              <w:rPr>
                <w:rFonts w:cs="Arial"/>
                <w:i/>
                <w:color w:val="FF0000"/>
                <w:szCs w:val="20"/>
              </w:rPr>
            </w:pPr>
            <w:r w:rsidRPr="00600BAE">
              <w:rPr>
                <w:rFonts w:cs="Arial"/>
                <w:i/>
                <w:color w:val="FF0000"/>
                <w:szCs w:val="20"/>
              </w:rPr>
              <w:t>3</w:t>
            </w:r>
          </w:p>
        </w:tc>
        <w:tc>
          <w:tcPr>
            <w:tcW w:w="5840" w:type="dxa"/>
            <w:tcBorders>
              <w:top w:val="single" w:sz="4" w:space="0" w:color="000000"/>
              <w:left w:val="single" w:sz="4" w:space="0" w:color="000000"/>
              <w:bottom w:val="single" w:sz="4" w:space="0" w:color="000000"/>
              <w:right w:val="single" w:sz="4" w:space="0" w:color="000000"/>
            </w:tcBorders>
          </w:tcPr>
          <w:p w:rsidR="006865F8" w:rsidRPr="00600BAE" w:rsidRDefault="006865F8" w:rsidP="00A82891">
            <w:pPr>
              <w:widowControl w:val="0"/>
              <w:suppressAutoHyphens/>
              <w:spacing w:after="120" w:line="276" w:lineRule="auto"/>
              <w:rPr>
                <w:rFonts w:cs="Arial"/>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rsidR="006865F8" w:rsidRPr="00600BAE" w:rsidRDefault="006865F8" w:rsidP="00A82891">
            <w:pPr>
              <w:widowControl w:val="0"/>
              <w:suppressAutoHyphens/>
              <w:spacing w:after="120" w:line="276" w:lineRule="auto"/>
              <w:rPr>
                <w:rFonts w:cs="Arial"/>
                <w:i/>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rsidR="006865F8" w:rsidRPr="00600BAE" w:rsidRDefault="006865F8" w:rsidP="00A82891">
            <w:pPr>
              <w:widowControl w:val="0"/>
              <w:suppressAutoHyphens/>
              <w:spacing w:after="120" w:line="276" w:lineRule="auto"/>
              <w:rPr>
                <w:rFonts w:cs="Arial"/>
                <w:i/>
                <w:color w:val="FF0000"/>
                <w:szCs w:val="20"/>
              </w:rPr>
            </w:pPr>
          </w:p>
        </w:tc>
      </w:tr>
      <w:tr w:rsidR="006865F8" w:rsidRPr="00600BAE" w:rsidTr="006865F8">
        <w:tc>
          <w:tcPr>
            <w:tcW w:w="851" w:type="dxa"/>
            <w:tcBorders>
              <w:top w:val="single" w:sz="4" w:space="0" w:color="000000"/>
              <w:left w:val="single" w:sz="4" w:space="0" w:color="000000"/>
              <w:bottom w:val="single" w:sz="4" w:space="0" w:color="000000"/>
              <w:right w:val="single" w:sz="4" w:space="0" w:color="000000"/>
            </w:tcBorders>
            <w:hideMark/>
          </w:tcPr>
          <w:p w:rsidR="006865F8" w:rsidRPr="00600BAE" w:rsidRDefault="006865F8" w:rsidP="00A82891">
            <w:pPr>
              <w:widowControl w:val="0"/>
              <w:suppressAutoHyphens/>
              <w:spacing w:after="120" w:line="276" w:lineRule="auto"/>
              <w:jc w:val="center"/>
              <w:rPr>
                <w:rFonts w:cs="Arial"/>
                <w:i/>
                <w:color w:val="FF0000"/>
                <w:szCs w:val="20"/>
              </w:rPr>
            </w:pPr>
            <w:r w:rsidRPr="00600BAE">
              <w:rPr>
                <w:rFonts w:cs="Arial"/>
                <w:i/>
                <w:color w:val="FF0000"/>
                <w:szCs w:val="20"/>
              </w:rPr>
              <w:t>...</w:t>
            </w:r>
          </w:p>
        </w:tc>
        <w:tc>
          <w:tcPr>
            <w:tcW w:w="5840" w:type="dxa"/>
            <w:tcBorders>
              <w:top w:val="single" w:sz="4" w:space="0" w:color="000000"/>
              <w:left w:val="single" w:sz="4" w:space="0" w:color="000000"/>
              <w:bottom w:val="single" w:sz="4" w:space="0" w:color="000000"/>
              <w:right w:val="single" w:sz="4" w:space="0" w:color="000000"/>
            </w:tcBorders>
          </w:tcPr>
          <w:p w:rsidR="006865F8" w:rsidRPr="00600BAE" w:rsidRDefault="006865F8" w:rsidP="00A82891">
            <w:pPr>
              <w:widowControl w:val="0"/>
              <w:suppressAutoHyphens/>
              <w:spacing w:after="120" w:line="276" w:lineRule="auto"/>
              <w:rPr>
                <w:rFonts w:cs="Arial"/>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rsidR="006865F8" w:rsidRPr="00600BAE" w:rsidRDefault="006865F8" w:rsidP="00A82891">
            <w:pPr>
              <w:widowControl w:val="0"/>
              <w:suppressAutoHyphens/>
              <w:spacing w:after="120" w:line="276" w:lineRule="auto"/>
              <w:rPr>
                <w:rFonts w:cs="Arial"/>
                <w:i/>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rsidR="006865F8" w:rsidRPr="00600BAE" w:rsidRDefault="006865F8" w:rsidP="00A82891">
            <w:pPr>
              <w:widowControl w:val="0"/>
              <w:suppressAutoHyphens/>
              <w:spacing w:after="120" w:line="276" w:lineRule="auto"/>
              <w:rPr>
                <w:rFonts w:cs="Arial"/>
                <w:i/>
                <w:color w:val="FF0000"/>
                <w:szCs w:val="20"/>
              </w:rPr>
            </w:pPr>
          </w:p>
        </w:tc>
      </w:tr>
    </w:tbl>
    <w:p w:rsidR="00A82891" w:rsidRPr="00600BAE" w:rsidRDefault="00A82891" w:rsidP="00DB206B">
      <w:pPr>
        <w:autoSpaceDE w:val="0"/>
        <w:spacing w:after="120" w:line="276" w:lineRule="auto"/>
        <w:jc w:val="both"/>
        <w:rPr>
          <w:rFonts w:cs="Arial"/>
          <w:color w:val="000000"/>
          <w:szCs w:val="20"/>
        </w:rPr>
      </w:pPr>
    </w:p>
    <w:p w:rsidR="00A82891" w:rsidRPr="00600BAE" w:rsidRDefault="00A82891" w:rsidP="00DB206B">
      <w:pPr>
        <w:autoSpaceDE w:val="0"/>
        <w:spacing w:after="120" w:line="276" w:lineRule="auto"/>
        <w:jc w:val="both"/>
        <w:rPr>
          <w:rFonts w:cs="Arial"/>
          <w:color w:val="000000"/>
          <w:szCs w:val="20"/>
        </w:rPr>
      </w:pPr>
    </w:p>
    <w:p w:rsidR="00A82891" w:rsidRPr="00600BAE" w:rsidRDefault="00A82891" w:rsidP="00DB206B">
      <w:pPr>
        <w:autoSpaceDE w:val="0"/>
        <w:spacing w:after="120" w:line="276" w:lineRule="auto"/>
        <w:jc w:val="both"/>
        <w:rPr>
          <w:rFonts w:cs="Arial"/>
          <w:color w:val="000000"/>
          <w:szCs w:val="20"/>
        </w:rPr>
      </w:pPr>
    </w:p>
    <w:p w:rsidR="006945B7" w:rsidRDefault="006945B7" w:rsidP="006945B7">
      <w:pPr>
        <w:pStyle w:val="SombreamentoMdio1-nfase31"/>
        <w:rPr>
          <w:rFonts w:ascii="Arial" w:hAnsi="Arial" w:cs="Arial"/>
          <w:szCs w:val="20"/>
        </w:rPr>
      </w:pPr>
      <w:r>
        <w:rPr>
          <w:rFonts w:ascii="Arial" w:hAnsi="Arial" w:cs="Arial"/>
          <w:b/>
          <w:szCs w:val="20"/>
        </w:rPr>
        <w:t>Nota Explicativa:</w:t>
      </w:r>
      <w:r>
        <w:rPr>
          <w:rFonts w:ascii="Arial" w:hAnsi="Arial" w:cs="Arial"/>
          <w:szCs w:val="20"/>
        </w:rPr>
        <w:t xml:space="preserve"> Utilizar o subitem 1.1.1 acima no caso de registro de preços que conte com órgãos participantes, além do gerenciador.</w:t>
      </w:r>
    </w:p>
    <w:p w:rsidR="006945B7" w:rsidRDefault="006945B7" w:rsidP="006945B7">
      <w:pPr>
        <w:pStyle w:val="SombreamentoMdio1-nfase31"/>
        <w:rPr>
          <w:rFonts w:ascii="Arial" w:hAnsi="Arial" w:cs="Arial"/>
          <w:szCs w:val="20"/>
        </w:rPr>
      </w:pPr>
      <w:r>
        <w:rPr>
          <w:rFonts w:ascii="Arial" w:hAnsi="Arial" w:cs="Arial"/>
          <w:szCs w:val="20"/>
        </w:rPr>
        <w:t xml:space="preserve">É importante ressaltar que a licitação com órgãos participantes exige uma série de providências por parte dos órgãos envolvidos para que o certame cumpra sua função de selecionar a melhor proposta para a Administração, observando o princípio da isonomia. </w:t>
      </w:r>
    </w:p>
    <w:p w:rsidR="006945B7" w:rsidRDefault="006945B7" w:rsidP="006945B7">
      <w:pPr>
        <w:pStyle w:val="SombreamentoMdio1-nfase31"/>
        <w:rPr>
          <w:rFonts w:ascii="Arial" w:hAnsi="Arial" w:cs="Arial"/>
          <w:szCs w:val="20"/>
        </w:rPr>
      </w:pPr>
      <w:r>
        <w:rPr>
          <w:rFonts w:ascii="Arial" w:hAnsi="Arial" w:cs="Arial"/>
          <w:szCs w:val="20"/>
        </w:rPr>
        <w:t>O art. 6º do Decreto nº 7.892/13 preceitua que o órgão participante deve encaminhar ao órgão gerenciador sua estimativa de consumo, local de entrega do objeto e, quando couber, o cronograma de contratação. Também ressalta que deve realizar pesquisa de mercado quando incluir novos itens ou novas localidades de entrega, desde que o gerenciador aceite as inclusões.</w:t>
      </w:r>
    </w:p>
    <w:p w:rsidR="006945B7" w:rsidRDefault="006945B7" w:rsidP="006945B7">
      <w:pPr>
        <w:pStyle w:val="SombreamentoMdio1-nfase31"/>
        <w:rPr>
          <w:rFonts w:ascii="Arial" w:hAnsi="Arial" w:cs="Arial"/>
          <w:szCs w:val="20"/>
        </w:rPr>
      </w:pPr>
      <w:r>
        <w:rPr>
          <w:rFonts w:ascii="Arial" w:hAnsi="Arial" w:cs="Arial"/>
          <w:szCs w:val="20"/>
        </w:rPr>
        <w:t xml:space="preserve">Caberá ao órgão gerenciador, então, compilar as demandas envolvidas, os quantitativos mínimos por requisição e os máximos, os locais de entrega e prazos, entre outras informações, para sistematizar e harmonizar as disposições do Edital e Termo de Referência, e dispor os itens do objeto licitatório da forma mais adequada para a obtenção da melhor proposta para a Administração Pública. Isso pressupõe uma análise técnica, que considere o funcionamento daquele mercado específico, entre outros aspectos, para então se deliberar sobre algumas questões envolvidas, tais como: objetos com descrição semelhante podem ser convertidos em um mesmo objeto, para ganho de economia de escala? Objetos idênticos para locais de entrega próximos devem ser somados num mesmo item licitatório, ou divididos em itens distintos? E objetos idênticos para locais de entrega afastados? Há alteração na requisição mínima de algum item, por conta de demanda menor de algum órgão participante? </w:t>
      </w:r>
    </w:p>
    <w:p w:rsidR="006945B7" w:rsidRDefault="006945B7" w:rsidP="006945B7">
      <w:pPr>
        <w:pStyle w:val="SombreamentoMdio1-nfase31"/>
        <w:rPr>
          <w:rFonts w:ascii="Arial" w:hAnsi="Arial" w:cs="Arial"/>
          <w:szCs w:val="20"/>
        </w:rPr>
      </w:pPr>
      <w:r>
        <w:rPr>
          <w:rFonts w:ascii="Arial" w:hAnsi="Arial" w:cs="Arial"/>
          <w:szCs w:val="20"/>
        </w:rPr>
        <w:t>Após resolver tais questões, o órgão gerenciador deverá “confirmar junto aos órgãos participantes a sua concordância com o objeto a ser licitado, inclusive quanto aos quantitativos e termo de referência ou projeto básico”, conforme art. 5º, V, do Decreto mencionado.</w:t>
      </w:r>
    </w:p>
    <w:p w:rsidR="006945B7" w:rsidRDefault="006945B7" w:rsidP="006945B7">
      <w:pPr>
        <w:pStyle w:val="SombreamentoMdio1-nfase31"/>
        <w:rPr>
          <w:rFonts w:ascii="Arial" w:hAnsi="Arial" w:cs="Arial"/>
          <w:szCs w:val="20"/>
        </w:rPr>
      </w:pPr>
      <w:r>
        <w:rPr>
          <w:rFonts w:ascii="Arial" w:hAnsi="Arial" w:cs="Arial"/>
          <w:szCs w:val="20"/>
        </w:rPr>
        <w:t>Nota-se, portanto, que para uma licitação exitosa faz-se necessário uma adequada e prévia comunicação entre os órgãos envolvidos, e quanto antes se estabelecer a troca de informações entre gerenciador e participantes, melhores as condições de elaborar um Edital e um Termo de Referência adequado à demanda de cada qual, e também ao conjunto dos órgãos.</w:t>
      </w:r>
    </w:p>
    <w:p w:rsidR="006945B7" w:rsidRDefault="006945B7" w:rsidP="006945B7">
      <w:pPr>
        <w:pStyle w:val="SombreamentoMdio1-nfase31"/>
        <w:rPr>
          <w:rFonts w:ascii="Arial" w:hAnsi="Arial" w:cs="Arial"/>
          <w:szCs w:val="20"/>
        </w:rPr>
      </w:pPr>
      <w:r>
        <w:rPr>
          <w:rFonts w:ascii="Arial" w:hAnsi="Arial" w:cs="Arial"/>
          <w:szCs w:val="20"/>
        </w:rPr>
        <w:t xml:space="preserve">Nesse sentido, convém lembrar que o §1º do art. 4º do Decreto 7.892/2013 permite que o órgão gerenciador dispensede forma justificada a divulgação da Intenção de Registro de Preços, sendo evidente que a existência de órgãos participantes representa um motivo aparentemente válido para tanto, já que com isso se está atendendo a finalidade da norma, de aproveitar uma licitação para mais de um órgão, em condições mais propícias de organização dos trabalhos. </w:t>
      </w:r>
    </w:p>
    <w:p w:rsidR="006945B7" w:rsidRPr="008223C5" w:rsidRDefault="006945B7" w:rsidP="006945B7">
      <w:pPr>
        <w:pStyle w:val="SombreamentoMdio1-nfase31"/>
        <w:rPr>
          <w:rFonts w:ascii="Arial" w:hAnsi="Arial" w:cs="Arial"/>
          <w:szCs w:val="20"/>
        </w:rPr>
      </w:pPr>
      <w:r>
        <w:rPr>
          <w:rFonts w:ascii="Arial" w:hAnsi="Arial" w:cs="Arial"/>
          <w:szCs w:val="20"/>
        </w:rPr>
        <w:t>De qualquer forma, ainda que a participação provenha da divulgação da IRP, tanto o órgão gerenciador como os participantes deverão adotar as providências que lhe competirem para a elaboração de um edital e um TR coerentes e precisos, que possam resultar em uma licitação proveitosa.</w:t>
      </w:r>
    </w:p>
    <w:p w:rsidR="00A82891" w:rsidRPr="00600BAE" w:rsidRDefault="00A82891" w:rsidP="00DB206B">
      <w:pPr>
        <w:autoSpaceDE w:val="0"/>
        <w:spacing w:after="120" w:line="276" w:lineRule="auto"/>
        <w:jc w:val="both"/>
        <w:rPr>
          <w:rFonts w:cs="Arial"/>
          <w:color w:val="000000"/>
          <w:szCs w:val="20"/>
        </w:rPr>
      </w:pPr>
    </w:p>
    <w:p w:rsidR="00DD3603" w:rsidRPr="00600BAE" w:rsidRDefault="00DD3603" w:rsidP="00DD3603">
      <w:pPr>
        <w:numPr>
          <w:ilvl w:val="1"/>
          <w:numId w:val="1"/>
        </w:numPr>
        <w:spacing w:before="120" w:after="120" w:line="276" w:lineRule="auto"/>
        <w:jc w:val="both"/>
        <w:rPr>
          <w:rFonts w:cs="Arial"/>
          <w:i/>
          <w:szCs w:val="20"/>
        </w:rPr>
      </w:pPr>
      <w:r w:rsidRPr="00600BAE">
        <w:rPr>
          <w:rFonts w:cs="Arial"/>
          <w:szCs w:val="20"/>
        </w:rPr>
        <w:t xml:space="preserve">O objeto da licitação tem a natureza de serviço comum de </w:t>
      </w:r>
      <w:r w:rsidRPr="00600BAE">
        <w:rPr>
          <w:rFonts w:cs="Arial"/>
          <w:color w:val="FF0000"/>
          <w:szCs w:val="20"/>
        </w:rPr>
        <w:t>______________.</w:t>
      </w:r>
    </w:p>
    <w:p w:rsidR="00DD3603" w:rsidRPr="00600BAE" w:rsidRDefault="00DD3603" w:rsidP="00DD3603">
      <w:pPr>
        <w:numPr>
          <w:ilvl w:val="1"/>
          <w:numId w:val="1"/>
        </w:numPr>
        <w:spacing w:before="120" w:after="120" w:line="276" w:lineRule="auto"/>
        <w:jc w:val="both"/>
        <w:rPr>
          <w:rFonts w:cs="Arial"/>
          <w:i/>
          <w:szCs w:val="20"/>
        </w:rPr>
      </w:pPr>
      <w:r w:rsidRPr="00600BAE">
        <w:rPr>
          <w:rFonts w:cs="Arial"/>
          <w:szCs w:val="20"/>
        </w:rPr>
        <w:t>Os quantitativos e respect</w:t>
      </w:r>
      <w:r w:rsidR="00AD5FB4">
        <w:rPr>
          <w:rFonts w:cs="Arial"/>
          <w:szCs w:val="20"/>
        </w:rPr>
        <w:t>ivos códigos dos itens são os di</w:t>
      </w:r>
      <w:r w:rsidRPr="00600BAE">
        <w:rPr>
          <w:rFonts w:cs="Arial"/>
          <w:szCs w:val="20"/>
        </w:rPr>
        <w:t>scriminados na tabela acima.</w:t>
      </w:r>
    </w:p>
    <w:p w:rsidR="00A82891" w:rsidRPr="00600BAE" w:rsidRDefault="00A82891" w:rsidP="00A82891">
      <w:pPr>
        <w:numPr>
          <w:ilvl w:val="1"/>
          <w:numId w:val="1"/>
        </w:numPr>
        <w:spacing w:before="120" w:after="120" w:line="276" w:lineRule="auto"/>
        <w:jc w:val="both"/>
        <w:rPr>
          <w:rFonts w:cs="Arial"/>
          <w:i/>
          <w:color w:val="FF0000"/>
          <w:szCs w:val="20"/>
        </w:rPr>
      </w:pPr>
      <w:r w:rsidRPr="00600BAE">
        <w:rPr>
          <w:rFonts w:cs="Arial"/>
          <w:szCs w:val="20"/>
        </w:rPr>
        <w:t xml:space="preserve">A presente contratação adotará como regime de execução </w:t>
      </w:r>
      <w:r w:rsidRPr="00600BAE">
        <w:rPr>
          <w:rFonts w:cs="Arial"/>
          <w:color w:val="FF0000"/>
          <w:szCs w:val="20"/>
        </w:rPr>
        <w:t>a ...</w:t>
      </w:r>
      <w:r w:rsidRPr="00600BAE">
        <w:rPr>
          <w:rFonts w:cs="Arial"/>
          <w:i/>
          <w:color w:val="FF0000"/>
          <w:szCs w:val="20"/>
        </w:rPr>
        <w:t xml:space="preserve"> (Empreitada por Preço Unitário/Empreitada por Preço Global/Execução por Tarefa/Empreitada Integral)</w:t>
      </w:r>
    </w:p>
    <w:p w:rsidR="00DD3603" w:rsidRPr="00600BAE" w:rsidRDefault="00DD3603" w:rsidP="00DD3603">
      <w:pPr>
        <w:numPr>
          <w:ilvl w:val="1"/>
          <w:numId w:val="1"/>
        </w:numPr>
        <w:spacing w:before="120" w:after="120" w:line="276" w:lineRule="auto"/>
        <w:jc w:val="both"/>
        <w:rPr>
          <w:rFonts w:cs="Arial"/>
          <w:i/>
          <w:color w:val="FF0000"/>
          <w:szCs w:val="20"/>
        </w:rPr>
      </w:pPr>
      <w:r w:rsidRPr="00600BAE">
        <w:rPr>
          <w:rFonts w:cs="Arial"/>
          <w:color w:val="FF0000"/>
          <w:szCs w:val="20"/>
        </w:rPr>
        <w:t xml:space="preserve">O contrato terá vigência pelo período de ____ (dias/meses), </w:t>
      </w:r>
      <w:r w:rsidR="00383116" w:rsidRPr="00600BAE">
        <w:rPr>
          <w:rFonts w:cs="Arial"/>
          <w:color w:val="FF0000"/>
          <w:szCs w:val="20"/>
        </w:rPr>
        <w:t xml:space="preserve">podendo ser </w:t>
      </w:r>
      <w:r w:rsidR="00E82BD5" w:rsidRPr="00600BAE">
        <w:rPr>
          <w:rFonts w:cs="Arial"/>
          <w:color w:val="FF0000"/>
          <w:szCs w:val="20"/>
        </w:rPr>
        <w:t>prorrogado, com base no artigo 57, §1º, da Lei n. 8.666/93.</w:t>
      </w:r>
    </w:p>
    <w:p w:rsidR="00DD3603" w:rsidRPr="00600BAE" w:rsidRDefault="00DD3603" w:rsidP="00DD3603">
      <w:pPr>
        <w:pStyle w:val="SombreamentoMdio1-nfase31"/>
        <w:spacing w:before="0"/>
        <w:rPr>
          <w:rFonts w:ascii="Arial" w:hAnsi="Arial" w:cs="Arial"/>
          <w:b/>
          <w:bCs/>
          <w:szCs w:val="20"/>
        </w:rPr>
      </w:pPr>
      <w:r w:rsidRPr="00600BAE">
        <w:rPr>
          <w:rFonts w:ascii="Arial" w:hAnsi="Arial" w:cs="Arial"/>
          <w:b/>
          <w:bCs/>
          <w:szCs w:val="20"/>
        </w:rPr>
        <w:t>Nota explicativa</w:t>
      </w:r>
      <w:r w:rsidRPr="00600BAE">
        <w:rPr>
          <w:rFonts w:ascii="Arial" w:hAnsi="Arial" w:cs="Arial"/>
          <w:szCs w:val="20"/>
        </w:rPr>
        <w:t xml:space="preserve">: </w:t>
      </w:r>
      <w:r w:rsidRPr="00600BAE">
        <w:rPr>
          <w:rFonts w:ascii="Arial" w:hAnsi="Arial" w:cs="Arial"/>
          <w:b/>
          <w:bCs/>
          <w:szCs w:val="20"/>
        </w:rPr>
        <w:t>Indicação da possibilidade ou não de prorrogação.</w:t>
      </w:r>
    </w:p>
    <w:p w:rsidR="00DD3603" w:rsidRPr="00600BAE" w:rsidRDefault="00DD3603" w:rsidP="00DD3603">
      <w:pPr>
        <w:pStyle w:val="SombreamentoMdio1-nfase31"/>
        <w:spacing w:before="0"/>
        <w:rPr>
          <w:rFonts w:ascii="Arial" w:hAnsi="Arial" w:cs="Arial"/>
          <w:szCs w:val="20"/>
        </w:rPr>
      </w:pPr>
      <w:r w:rsidRPr="00600BAE">
        <w:rPr>
          <w:rFonts w:ascii="Arial" w:hAnsi="Arial" w:cs="Arial"/>
          <w:szCs w:val="20"/>
        </w:rPr>
        <w:t xml:space="preserve">A indicação da possibilidade ou não de prorrogação no TR é exigência expressa do art. 30, I da </w:t>
      </w:r>
      <w:r w:rsidRPr="00600BAE">
        <w:rPr>
          <w:rFonts w:ascii="Arial" w:hAnsi="Arial" w:cs="Arial"/>
          <w:color w:val="auto"/>
          <w:szCs w:val="20"/>
        </w:rPr>
        <w:t xml:space="preserve">IN 05/2017 –MP/SEGES e disposição </w:t>
      </w:r>
      <w:r w:rsidRPr="00600BAE">
        <w:rPr>
          <w:rFonts w:ascii="Arial" w:hAnsi="Arial" w:cs="Arial"/>
          <w:szCs w:val="20"/>
        </w:rPr>
        <w:t>2.1 “a.3”, de seu anexo V.</w:t>
      </w:r>
    </w:p>
    <w:p w:rsidR="00DD3603" w:rsidRPr="00600BAE" w:rsidRDefault="00D17875" w:rsidP="00DD3603">
      <w:pPr>
        <w:pStyle w:val="SombreamentoMdio1-nfase31"/>
        <w:spacing w:before="0"/>
        <w:rPr>
          <w:rFonts w:ascii="Arial" w:hAnsi="Arial" w:cs="Arial"/>
          <w:szCs w:val="20"/>
        </w:rPr>
      </w:pPr>
      <w:r w:rsidRPr="00600BAE">
        <w:rPr>
          <w:rFonts w:ascii="Arial" w:hAnsi="Arial" w:cs="Arial"/>
          <w:szCs w:val="20"/>
        </w:rPr>
        <w:t>No</w:t>
      </w:r>
      <w:r w:rsidR="00DD3603" w:rsidRPr="00600BAE">
        <w:rPr>
          <w:rFonts w:ascii="Arial" w:hAnsi="Arial" w:cs="Arial"/>
          <w:szCs w:val="20"/>
        </w:rPr>
        <w:t>s contratos conhecidos como de escopo, em que o prazo de vigência indica a duração estimada para a execução da obra e do serviço, acrescentado do prazo para as providências de recebimento</w:t>
      </w:r>
      <w:r w:rsidRPr="00600BAE">
        <w:rPr>
          <w:rFonts w:ascii="Arial" w:hAnsi="Arial" w:cs="Arial"/>
          <w:szCs w:val="20"/>
        </w:rPr>
        <w:t>,</w:t>
      </w:r>
      <w:r w:rsidR="00DD3603" w:rsidRPr="00600BAE">
        <w:rPr>
          <w:rFonts w:ascii="Arial" w:hAnsi="Arial" w:cs="Arial"/>
          <w:szCs w:val="20"/>
        </w:rPr>
        <w:t xml:space="preserve"> a prorrogação é algo excepcional e imprevisível, como se vê das hipóteses restritas do §1° do artigo 57 da Lei de Licitações e Contratos.</w:t>
      </w:r>
    </w:p>
    <w:p w:rsidR="00DD3603" w:rsidRPr="00600BAE" w:rsidRDefault="00DD3603" w:rsidP="00DB206B">
      <w:pPr>
        <w:autoSpaceDE w:val="0"/>
        <w:spacing w:after="120" w:line="276" w:lineRule="auto"/>
        <w:jc w:val="both"/>
        <w:rPr>
          <w:rFonts w:cs="Arial"/>
          <w:color w:val="000000"/>
          <w:szCs w:val="20"/>
        </w:rPr>
      </w:pPr>
    </w:p>
    <w:p w:rsidR="00DD3603" w:rsidRPr="00600BAE" w:rsidRDefault="00DB206B" w:rsidP="00DD3603">
      <w:pPr>
        <w:pStyle w:val="Citao"/>
        <w:rPr>
          <w:rFonts w:cs="Arial"/>
          <w:szCs w:val="20"/>
        </w:rPr>
      </w:pPr>
      <w:r w:rsidRPr="00600BAE">
        <w:rPr>
          <w:rFonts w:cs="Arial"/>
          <w:b/>
          <w:szCs w:val="20"/>
        </w:rPr>
        <w:t>Nota explicativa</w:t>
      </w:r>
      <w:r w:rsidRPr="00600BAE">
        <w:rPr>
          <w:rFonts w:cs="Arial"/>
          <w:szCs w:val="20"/>
        </w:rPr>
        <w:t>: A tabela acima é meramente ilustrativa; o órgão ou entidade deve elaborá-la da forma que melhor aprouver ao certame licitatório.</w:t>
      </w:r>
    </w:p>
    <w:p w:rsidR="00DD3603" w:rsidRPr="00600BAE" w:rsidRDefault="00DD3603" w:rsidP="00DD3603">
      <w:pPr>
        <w:pStyle w:val="Citao"/>
        <w:rPr>
          <w:rFonts w:cs="Arial"/>
          <w:szCs w:val="20"/>
        </w:rPr>
      </w:pPr>
      <w:r w:rsidRPr="00600BAE">
        <w:rPr>
          <w:rFonts w:cs="Arial"/>
          <w:b/>
          <w:szCs w:val="20"/>
        </w:rPr>
        <w:t>Descrição do Objeto:</w:t>
      </w:r>
      <w:r w:rsidRPr="00600BAE">
        <w:rPr>
          <w:rFonts w:cs="Arial"/>
          <w:szCs w:val="20"/>
        </w:rPr>
        <w:t xml:space="preserve"> o objeto deve ser descrito de forma detalhada, com todas as especificações necessárias e suficientes para garantir a qualidade da contração, cuidando-se para que não sejam admitidas, previstas ou incluídas condições que comprometam, restrinjam ou frustrem o caráter competitivo da licitação ou, ainda, impertinentes ou irrelevantes para o específico objeto do contrato.</w:t>
      </w:r>
    </w:p>
    <w:p w:rsidR="00A82891" w:rsidRPr="00600BAE" w:rsidRDefault="00A82891" w:rsidP="00A82891">
      <w:pPr>
        <w:pStyle w:val="Citao"/>
        <w:rPr>
          <w:rFonts w:cs="Arial"/>
          <w:b/>
          <w:szCs w:val="20"/>
        </w:rPr>
      </w:pPr>
      <w:r w:rsidRPr="00600BAE">
        <w:rPr>
          <w:rFonts w:cs="Arial"/>
          <w:b/>
          <w:szCs w:val="20"/>
        </w:rPr>
        <w:t xml:space="preserve">Divisão da licitação em lotes: </w:t>
      </w:r>
      <w:r w:rsidRPr="00600BAE">
        <w:rPr>
          <w:rFonts w:cs="Arial"/>
          <w:szCs w:val="20"/>
        </w:rPr>
        <w:t>de acordo com o art. 8º, caput, do decreto nº 7.892/13, o órgão gerenciador poderá dividir a quantidade total de um determinado item em diferentes lotes, quando técnica e economicamente viável, visando maior competitividade, observada a quantidade mínima, o prazo e o local de prestação de serviços.</w:t>
      </w:r>
      <w:r w:rsidRPr="00600BAE">
        <w:rPr>
          <w:rFonts w:cs="Arial"/>
          <w:color w:val="auto"/>
          <w:szCs w:val="20"/>
        </w:rPr>
        <w:t>No caso de serviços, a divisão considerará a unidade de medida adotada para aferição dos produtos e resultados, e será observada a demanda específica de cada órgão ou entidade participante do certame (art. 8º, §2º, do Decreto nº 7.892/13).</w:t>
      </w:r>
      <w:r w:rsidRPr="00600BAE">
        <w:rPr>
          <w:rFonts w:cs="Arial"/>
          <w:b/>
          <w:color w:val="auto"/>
          <w:szCs w:val="20"/>
        </w:rPr>
        <w:t>   </w:t>
      </w:r>
    </w:p>
    <w:p w:rsidR="006945B7" w:rsidRDefault="006945B7" w:rsidP="006945B7">
      <w:pPr>
        <w:pStyle w:val="Citao"/>
        <w:rPr>
          <w:rFonts w:cs="Arial"/>
          <w:szCs w:val="20"/>
        </w:rPr>
      </w:pPr>
      <w:r>
        <w:rPr>
          <w:rFonts w:cs="Arial"/>
          <w:b/>
          <w:szCs w:val="20"/>
        </w:rPr>
        <w:t xml:space="preserve">Consolidação do consumo encaminhado pelos órgãos e entidades participantes: </w:t>
      </w:r>
      <w:r>
        <w:rPr>
          <w:rFonts w:cs="Arial"/>
          <w:szCs w:val="20"/>
        </w:rPr>
        <w:t>Conforme já ressaltado, a licitação envolvendo mais de um órgão demanda providências por parte de todos os envolvidos, e sobretudo para o gerenciador, para que o procedimento transcorra de forma coerente e válida, e resulte em contratações úteis à Administração.</w:t>
      </w:r>
    </w:p>
    <w:p w:rsidR="006945B7" w:rsidRDefault="006945B7" w:rsidP="006945B7">
      <w:pPr>
        <w:pStyle w:val="Citao"/>
        <w:rPr>
          <w:rFonts w:cs="Arial"/>
          <w:szCs w:val="20"/>
        </w:rPr>
      </w:pPr>
      <w:r>
        <w:rPr>
          <w:rFonts w:cs="Arial"/>
          <w:szCs w:val="20"/>
        </w:rPr>
        <w:t xml:space="preserve">Nesse sentido, valei reiterar que o órgão participante deve encaminhar sua estimativa de consumo, local de entrega do objeto e eventualmente o cronograma de contratação, além de realizar pesquisa de mercado, quando o gerenciador aceitar a inclusão de novos itens ou novas localidades de entrega. </w:t>
      </w:r>
    </w:p>
    <w:p w:rsidR="006945B7" w:rsidRDefault="006945B7" w:rsidP="006945B7">
      <w:pPr>
        <w:pStyle w:val="Citao"/>
        <w:rPr>
          <w:rFonts w:cs="Arial"/>
          <w:szCs w:val="20"/>
        </w:rPr>
      </w:pPr>
      <w:r>
        <w:rPr>
          <w:rFonts w:cs="Arial"/>
          <w:szCs w:val="20"/>
        </w:rPr>
        <w:t>Já o órgão gerenciador tem a inescapável missão de consolidar o Termo de Referência anexo ao edital, na medida em que um dos tópicos de tal documento é justamente a estimativa de consumo de cada órgão e, além disso, a própria discriminação dos itens a serem licitados (que deve coincidir com o cadastramento no sistema operacional) demanda a atualização do TR anexo ao edital. Pode haver também questões envolvendo o aumento quantitativo de determinados itens (com possível ganho de economia de escala), ou de alteração das quantidades mínimas por requisição, entre outros pontos a serem avaliados e devidamente equacionados no edital e anexos do certame.</w:t>
      </w:r>
    </w:p>
    <w:p w:rsidR="006945B7" w:rsidRDefault="006945B7" w:rsidP="006945B7">
      <w:pPr>
        <w:pStyle w:val="Citao"/>
        <w:rPr>
          <w:rFonts w:cs="Arial"/>
          <w:szCs w:val="20"/>
        </w:rPr>
      </w:pPr>
      <w:r>
        <w:rPr>
          <w:rFonts w:cs="Arial"/>
          <w:szCs w:val="20"/>
        </w:rPr>
        <w:t>Assim, parece mais indicado que a participação de outros órgãos seja trabalhada desde o início do processo licitatório, permitindo a elaboração de documentos que contemplem as necessidades de todos os envolvidos e identifiquem a forma mais adequada de selecionar a proposta mais vantajosa, com o que se estará atendendo à finalidade do Decreto 7.892/2013 de propiciar o atendimento da demanda de dois ou mais órgãos em um mesmo processo licitatório.</w:t>
      </w:r>
    </w:p>
    <w:p w:rsidR="00381881" w:rsidRPr="00381881" w:rsidRDefault="00DB206B" w:rsidP="00381881">
      <w:pPr>
        <w:pStyle w:val="Citao"/>
        <w:rPr>
          <w:rFonts w:eastAsia="Times New Roman" w:cs="Tahoma"/>
          <w:iCs w:val="0"/>
          <w:color w:val="auto"/>
          <w:highlight w:val="yellow"/>
        </w:rPr>
      </w:pPr>
      <w:r w:rsidRPr="00600BAE">
        <w:rPr>
          <w:rFonts w:cs="Arial"/>
          <w:b/>
          <w:szCs w:val="20"/>
        </w:rPr>
        <w:t>Valores</w:t>
      </w:r>
      <w:r w:rsidRPr="00600BAE">
        <w:rPr>
          <w:rFonts w:cs="Arial"/>
          <w:szCs w:val="20"/>
        </w:rPr>
        <w:t xml:space="preserve">: </w:t>
      </w:r>
      <w:r w:rsidR="00381881" w:rsidRPr="00381881">
        <w:rPr>
          <w:rFonts w:eastAsia="Times New Roman" w:cs="Tahoma"/>
          <w:iCs w:val="0"/>
          <w:color w:val="auto"/>
          <w:highlight w:val="yellow"/>
        </w:rPr>
        <w:t>O art. 3º, III, Lei nº 10.520/2002 determina que a Administração elabore na fase preparatória do pregão um orçamento dos bens ou serviços a serem licitados. Entretanto, o art. 4º, III, da referida Lei não exige que a Administração faça constar no edital o orçamento estimado da contratação.</w:t>
      </w:r>
    </w:p>
    <w:p w:rsidR="00381881" w:rsidRPr="00381881" w:rsidRDefault="00381881" w:rsidP="00381881">
      <w:pPr>
        <w:pStyle w:val="Citao"/>
        <w:rPr>
          <w:rFonts w:eastAsia="Times New Roman" w:cs="Tahoma"/>
          <w:iCs w:val="0"/>
          <w:color w:val="auto"/>
          <w:highlight w:val="yellow"/>
        </w:rPr>
      </w:pPr>
      <w:r w:rsidRPr="00381881">
        <w:rPr>
          <w:rFonts w:eastAsia="Times New Roman" w:cs="Tahoma"/>
          <w:iCs w:val="0"/>
          <w:color w:val="auto"/>
          <w:highlight w:val="yellow"/>
        </w:rPr>
        <w:t>O TCU, por sua vez, entende que é possível dispensar a publicação do orçamento estimado da contratação no edital do pregão, com a possibilidade de os interessados terem acesso ao documento mediante requerimento (Acórdão nº 394/2009 – Plenário – TCU. Acórdão nº 1513/2013 – Plenário – TCU).O novo regulamento do Pregão Eletrônico (Decreto n. 10.024, de 2019) previu a possibilidade do sigilo do orçamento estimado (art. 15, caput), que será divulgado imediatamente após o encerramento do envio de lances (art. 15, §2°), sem prejuízo da divulgação do detalhamento dos quantitativos e das demais informações necessárias à elaboração das propostas.</w:t>
      </w:r>
    </w:p>
    <w:p w:rsidR="00DB206B" w:rsidRPr="00600BAE" w:rsidRDefault="00381881" w:rsidP="00DB206B">
      <w:pPr>
        <w:pStyle w:val="Citao"/>
        <w:rPr>
          <w:rFonts w:cs="Arial"/>
          <w:szCs w:val="20"/>
        </w:rPr>
      </w:pPr>
      <w:r w:rsidRPr="00381881">
        <w:rPr>
          <w:rFonts w:eastAsia="Times New Roman" w:cs="Tahoma"/>
          <w:iCs w:val="0"/>
          <w:color w:val="auto"/>
          <w:highlight w:val="yellow"/>
        </w:rPr>
        <w:t>Cumpre destacar que antes mesmo do Decreto n. 10.024, de 2019, o TCU já havia reconhecido a possibilidade de manter sigiloso o orçamento estimado até a finalização da fase de lances, com o objetivo de obter a proposta mais vantajosa. (Acórdão nº 2080/2012 – Plenário – TCU; Acórdão nº 2150/2015 – Plenário).Esse entendimento foi reforçado no Acórdão nº 903/2019 – Plenário-TCU, que apontou que a divulgação dos preços de referência no edital dos pregões de compra de medicamentos prejudica a obtenção da proposta mais vantajosa para a Administração.</w:t>
      </w:r>
    </w:p>
    <w:p w:rsidR="00DB206B" w:rsidRPr="00600BAE" w:rsidRDefault="00DB206B" w:rsidP="00DB206B">
      <w:pPr>
        <w:pStyle w:val="Citao"/>
        <w:rPr>
          <w:rFonts w:cs="Arial"/>
          <w:color w:val="auto"/>
          <w:szCs w:val="20"/>
        </w:rPr>
      </w:pPr>
      <w:r w:rsidRPr="00600BAE">
        <w:rPr>
          <w:rFonts w:cs="Arial"/>
          <w:b/>
          <w:szCs w:val="20"/>
        </w:rPr>
        <w:t>Descrição</w:t>
      </w:r>
      <w:r w:rsidRPr="00600BAE">
        <w:rPr>
          <w:rFonts w:cs="Arial"/>
          <w:szCs w:val="20"/>
        </w:rPr>
        <w:t xml:space="preserve">: Esclarecido esse ponto, a recomendação mais importante é descrever detalhadamente o objeto a ser contratado, com todas as especificações necessárias e suficientes para garantir a qualidade da contração. </w:t>
      </w:r>
      <w:r w:rsidR="00D37CCE" w:rsidRPr="00600BAE">
        <w:rPr>
          <w:rFonts w:cs="Arial"/>
          <w:color w:val="auto"/>
          <w:szCs w:val="20"/>
        </w:rPr>
        <w:t>Deve-se levar em consideração as normas técnicas eventualmente existentes, elaboradas pela Associação Brasileira de Normas Técnicas – ABNT, quanto a requisitos mínimos de qualidade, utilidade, resistência e segurança, nos termos da Lei n° 4.150, de 1962.</w:t>
      </w:r>
    </w:p>
    <w:p w:rsidR="00A82891" w:rsidRPr="00600BAE" w:rsidRDefault="00A82891" w:rsidP="00A82891">
      <w:pPr>
        <w:pStyle w:val="Citao"/>
        <w:rPr>
          <w:rFonts w:cs="Arial"/>
          <w:b/>
          <w:color w:val="0070C0"/>
          <w:szCs w:val="20"/>
        </w:rPr>
      </w:pPr>
      <w:r w:rsidRPr="00600BAE">
        <w:rPr>
          <w:rFonts w:cs="Arial"/>
          <w:b/>
          <w:color w:val="auto"/>
          <w:szCs w:val="20"/>
        </w:rPr>
        <w:t>Regime de Execução:</w:t>
      </w:r>
      <w:r w:rsidRPr="00600BAE">
        <w:rPr>
          <w:rFonts w:cs="Arial"/>
          <w:color w:val="auto"/>
          <w:szCs w:val="20"/>
        </w:rPr>
        <w:t xml:space="preserve"> Deve-se observar que o regime de execução por preço unitário destina-se aos serviços que devam ser realizados em quantidade e podem ser mensurados por unidades de medida, cujo valor total do contrato é o resultante da multiplicação do preço unitário pela quantidade e tipos de unidades contratadas. Portanto, é especialmente aplicável aos contratos que podem ser divididos em unidades autônomas independentes que compõem o objeto integral pretendido pela Administração. São exemplos: execução de fundações; serviços de terraplanagem; desmontes de rochas; implantação, pavimentação ou restauração de rodovias; construção de canais, barragens, adutoras, perímetros de irrigação, obras de saneamento, infraestrutura urbana; obras portuárias, dragagem e derrocamento; reforma de edificações; e construção de poço artesiano. Não se exige o mesmo nível de precisão da empreitada por preço global/integral, em razão da imprecisão inerente à própria natureza do objeto contratado que está sujeito a variações, especialmente nos quantitativos, em razão de fatores supervenientes ou inicialmente não totalmente conhecidos</w:t>
      </w:r>
      <w:r w:rsidRPr="00600BAE">
        <w:rPr>
          <w:rFonts w:cs="Arial"/>
          <w:b/>
          <w:color w:val="0070C0"/>
          <w:szCs w:val="20"/>
        </w:rPr>
        <w:t xml:space="preserve">. </w:t>
      </w:r>
      <w:r w:rsidRPr="00600BAE">
        <w:rPr>
          <w:rFonts w:cs="Arial"/>
          <w:color w:val="auto"/>
          <w:szCs w:val="20"/>
        </w:rPr>
        <w:t>Assim, pode-se afirmar que a conveniência de se adotar o regime de empreitada por preço global diminui à medida que se eleva o nível de incerteza sobre o objeto a ser contratado (Ver TCU, Ac n. 1.977/2013-Plenário, Item 29).</w:t>
      </w:r>
    </w:p>
    <w:p w:rsidR="00A82891" w:rsidRPr="00600BAE" w:rsidRDefault="00A82891" w:rsidP="00A82891">
      <w:pPr>
        <w:pStyle w:val="Citao"/>
        <w:rPr>
          <w:rFonts w:cs="Arial"/>
          <w:color w:val="auto"/>
          <w:szCs w:val="20"/>
        </w:rPr>
      </w:pPr>
      <w:r w:rsidRPr="00600BAE">
        <w:rPr>
          <w:rFonts w:cs="Arial"/>
          <w:color w:val="auto"/>
          <w:szCs w:val="20"/>
        </w:rPr>
        <w:t xml:space="preserve">Acerca da escolha do regime de execução, o Tribunal de Contas da União orienta que: </w:t>
      </w:r>
    </w:p>
    <w:p w:rsidR="00A82891" w:rsidRPr="00600BAE" w:rsidRDefault="00A82891" w:rsidP="00A82891">
      <w:pPr>
        <w:pStyle w:val="Citao"/>
        <w:rPr>
          <w:rFonts w:cs="Arial"/>
          <w:color w:val="auto"/>
          <w:szCs w:val="20"/>
          <w:u w:val="single"/>
        </w:rPr>
      </w:pPr>
      <w:r w:rsidRPr="00600BAE">
        <w:rPr>
          <w:rFonts w:cs="Arial"/>
          <w:color w:val="auto"/>
          <w:szCs w:val="20"/>
          <w:u w:val="single"/>
        </w:rPr>
        <w:t xml:space="preserve">a) a escolha do regime de execução contratual pelo gestor deve estar fundamentada nos autos do processo licitatório, em prestígio ao definido no art. 50 da Lei nº 9.784/1999; </w:t>
      </w:r>
    </w:p>
    <w:p w:rsidR="00A82891" w:rsidRPr="00600BAE" w:rsidRDefault="00A82891" w:rsidP="00A82891">
      <w:pPr>
        <w:pStyle w:val="Citao"/>
        <w:rPr>
          <w:rFonts w:cs="Arial"/>
          <w:color w:val="auto"/>
          <w:szCs w:val="20"/>
        </w:rPr>
      </w:pPr>
      <w:r w:rsidRPr="00600BAE">
        <w:rPr>
          <w:rFonts w:cs="Arial"/>
          <w:color w:val="auto"/>
          <w:szCs w:val="20"/>
        </w:rPr>
        <w:t xml:space="preserve">b) a empreitada por preço global, em regra, em razão de a liquidação de despesas não envolver, necessariamente, a medição unitária dos quantitativos de cada serviço na planilha orçamentária, nos termos do art. 6º, inciso VIII, alínea “a”, da Lei nº 8.666/1993, deve ser adotada quando for possível definir previamente no projeto, com boa margem de precisão, as quantidades dos serviços a serem posteriormente executados na fase contratual; enquanto que a empreitada por preço unitário deve ser preferida nos casos em que os objetos, por sua natureza, possuam uma imprecisão inerente de quantitativos em seus itens orçamentários; </w:t>
      </w:r>
    </w:p>
    <w:p w:rsidR="001E65F6" w:rsidRPr="00600BAE" w:rsidRDefault="00DB206B" w:rsidP="00DB206B">
      <w:pPr>
        <w:pStyle w:val="Citao"/>
        <w:rPr>
          <w:rFonts w:cs="Arial"/>
          <w:color w:val="auto"/>
          <w:szCs w:val="20"/>
        </w:rPr>
      </w:pPr>
      <w:r w:rsidRPr="00600BAE">
        <w:rPr>
          <w:rStyle w:val="normalchar1"/>
          <w:b/>
          <w:sz w:val="20"/>
          <w:szCs w:val="20"/>
        </w:rPr>
        <w:t>Parcelamento</w:t>
      </w:r>
      <w:r w:rsidR="00553A31" w:rsidRPr="00600BAE">
        <w:rPr>
          <w:rStyle w:val="normalchar1"/>
          <w:b/>
          <w:sz w:val="20"/>
          <w:szCs w:val="20"/>
        </w:rPr>
        <w:t xml:space="preserve"> (divisão em Grupos e Itens)</w:t>
      </w:r>
      <w:r w:rsidRPr="00600BAE">
        <w:rPr>
          <w:rStyle w:val="normalchar1"/>
          <w:sz w:val="20"/>
          <w:szCs w:val="20"/>
        </w:rPr>
        <w:t>:</w:t>
      </w:r>
      <w:r w:rsidR="00553A31" w:rsidRPr="00600BAE">
        <w:rPr>
          <w:rStyle w:val="normalchar1"/>
          <w:sz w:val="20"/>
          <w:szCs w:val="20"/>
        </w:rPr>
        <w:t>A</w:t>
      </w:r>
      <w:r w:rsidRPr="00600BAE">
        <w:rPr>
          <w:rStyle w:val="normalchar1"/>
          <w:sz w:val="20"/>
          <w:szCs w:val="20"/>
        </w:rPr>
        <w:t xml:space="preserve"> regra a ser observada pela Administração nas licitações é a do parcelamento do objeto, conforme disposto no § 1º do art. 23 da Lei nº 8.666, de 1993</w:t>
      </w:r>
      <w:r w:rsidRPr="00600BAE">
        <w:rPr>
          <w:rFonts w:cs="Arial"/>
          <w:szCs w:val="20"/>
        </w:rPr>
        <w:t xml:space="preserve">, mas é imprescindível que a divisão do objeto seja técnica e economicamente viável e não represente perda de economia de escala (Súmula 247 do TCU). </w:t>
      </w:r>
      <w:r w:rsidR="00D37CCE" w:rsidRPr="00600BAE">
        <w:rPr>
          <w:rStyle w:val="normalchar1"/>
          <w:color w:val="auto"/>
          <w:sz w:val="20"/>
          <w:szCs w:val="20"/>
        </w:rPr>
        <w:t>O órgão licitante poderá dividir a pretensão contratual em itens ou em lotes (grupo de itens), quando técnica e economicamente viável, visando maior competitividade, observada a quantidade mínima, o prazo e o local de entrega.</w:t>
      </w:r>
    </w:p>
    <w:p w:rsidR="009451EE" w:rsidRPr="00600BAE" w:rsidRDefault="00DB206B" w:rsidP="00143529">
      <w:pPr>
        <w:pStyle w:val="Citao"/>
        <w:rPr>
          <w:rFonts w:cs="Arial"/>
          <w:color w:val="auto"/>
          <w:szCs w:val="20"/>
        </w:rPr>
      </w:pPr>
      <w:r w:rsidRPr="00600BAE">
        <w:rPr>
          <w:rFonts w:cs="Arial"/>
          <w:szCs w:val="20"/>
        </w:rPr>
        <w:t>Por ser o parcelamento a regra, deve haver justificativa quando este não for adotado.</w:t>
      </w:r>
      <w:r w:rsidR="008000EB" w:rsidRPr="00600BAE">
        <w:rPr>
          <w:rFonts w:cs="Arial"/>
          <w:szCs w:val="20"/>
        </w:rPr>
        <w:t>Acórdão</w:t>
      </w:r>
      <w:r w:rsidR="00B911C0" w:rsidRPr="00600BAE">
        <w:rPr>
          <w:rFonts w:cs="Arial"/>
          <w:szCs w:val="20"/>
        </w:rPr>
        <w:t>/</w:t>
      </w:r>
      <w:r w:rsidR="008000EB" w:rsidRPr="00600BAE">
        <w:rPr>
          <w:rFonts w:cs="Arial"/>
          <w:szCs w:val="20"/>
        </w:rPr>
        <w:t>TCU 1214/2013-Plenário “deve ser evitado o parcelamento de serviços não especializados, a exemplo de limpeza, copeiragem, garçom, sendo objeto de parcelamento os serviços em que reste comprovado que as empresas atuam no mercado de forma segmentada por especialização, a exemplo de manutenção predial, ar condicionado, telefonia, serviços de engenharia em geral, áudio e vídeo, informática</w:t>
      </w:r>
      <w:r w:rsidR="008000EB" w:rsidRPr="00600BAE">
        <w:rPr>
          <w:rFonts w:cs="Arial"/>
          <w:color w:val="auto"/>
          <w:szCs w:val="20"/>
        </w:rPr>
        <w:t>;”</w:t>
      </w:r>
    </w:p>
    <w:p w:rsidR="00553A31" w:rsidRPr="00600BAE" w:rsidRDefault="00143529" w:rsidP="00143529">
      <w:pPr>
        <w:pStyle w:val="Citao"/>
        <w:rPr>
          <w:rFonts w:cs="Arial"/>
          <w:color w:val="auto"/>
          <w:szCs w:val="20"/>
        </w:rPr>
      </w:pPr>
      <w:r w:rsidRPr="00600BAE">
        <w:rPr>
          <w:rFonts w:cs="Arial"/>
          <w:color w:val="auto"/>
          <w:szCs w:val="20"/>
        </w:rPr>
        <w:t>A IN S</w:t>
      </w:r>
      <w:r w:rsidR="008D07D3" w:rsidRPr="00600BAE">
        <w:rPr>
          <w:rFonts w:cs="Arial"/>
          <w:color w:val="auto"/>
          <w:szCs w:val="20"/>
        </w:rPr>
        <w:t>EGES</w:t>
      </w:r>
      <w:r w:rsidRPr="00600BAE">
        <w:rPr>
          <w:rFonts w:cs="Arial"/>
          <w:color w:val="auto"/>
          <w:szCs w:val="20"/>
        </w:rPr>
        <w:t>/</w:t>
      </w:r>
      <w:r w:rsidR="003C58CC" w:rsidRPr="00600BAE">
        <w:rPr>
          <w:rFonts w:cs="Arial"/>
          <w:color w:val="auto"/>
          <w:szCs w:val="20"/>
        </w:rPr>
        <w:t>MP</w:t>
      </w:r>
      <w:r w:rsidRPr="00600BAE">
        <w:rPr>
          <w:rFonts w:cs="Arial"/>
          <w:color w:val="auto"/>
          <w:szCs w:val="20"/>
        </w:rPr>
        <w:t xml:space="preserve"> n. 05/2017 prevê que os Estudos Preliminares da Licitação devem conter a</w:t>
      </w:r>
      <w:r w:rsidR="00BA7232" w:rsidRPr="00600BAE">
        <w:rPr>
          <w:rFonts w:cs="Arial"/>
          <w:color w:val="auto"/>
          <w:szCs w:val="20"/>
        </w:rPr>
        <w:t>s</w:t>
      </w:r>
      <w:r w:rsidRPr="00600BAE">
        <w:rPr>
          <w:rFonts w:cs="Arial"/>
          <w:color w:val="auto"/>
          <w:szCs w:val="20"/>
        </w:rPr>
        <w:t xml:space="preserve"> justificativas para o parcelamento ou não da solução quando necessária para individualização do objeto (art. 24, § 1º, VIII). Já seu Anexo III, item 3.8, consigna que o “parcelamento da solução é a regra devendo a licitação ser realizada por item, sempre que o objeto for divisível, desde que se verifique não haver prejuízo para o conjunto da solução ou perda de economia de escala, visando propiciar a ampla participação de licitantes que, embora não disponham de capacidade para execução da totalidade do</w:t>
      </w:r>
      <w:r w:rsidR="00553A31" w:rsidRPr="00600BAE">
        <w:rPr>
          <w:rFonts w:cs="Arial"/>
          <w:color w:val="auto"/>
          <w:szCs w:val="20"/>
        </w:rPr>
        <w:t xml:space="preserve"> objeto, possam fazê-lo com relação a itens ou unidades autônomas”.</w:t>
      </w:r>
    </w:p>
    <w:p w:rsidR="00553A31" w:rsidRPr="00600BAE" w:rsidRDefault="00553A31" w:rsidP="00553A31">
      <w:pPr>
        <w:pStyle w:val="Citao"/>
        <w:rPr>
          <w:rFonts w:cs="Arial"/>
          <w:szCs w:val="20"/>
        </w:rPr>
      </w:pPr>
      <w:r w:rsidRPr="00600BAE">
        <w:rPr>
          <w:rFonts w:cs="Arial"/>
          <w:b/>
          <w:szCs w:val="20"/>
        </w:rPr>
        <w:t xml:space="preserve">Agrupamentos de Itens: </w:t>
      </w:r>
      <w:r w:rsidRPr="00600BAE">
        <w:rPr>
          <w:rFonts w:cs="Arial"/>
          <w:szCs w:val="20"/>
        </w:rPr>
        <w:t>Caso existente mais de um item em razão do parcelamento, a regra deve ser que cada item seja adjudicado de forma individualizada, permitindo que empresas distintas sejam contratadas. Excepcionalmente e de forma motivada, é possível prever o agrupamento de itens, adotando-se a adjudicação pelo preço global do grupo. Recomenda-se adotar a adjudicação por preço global de grupos de itens apenas se for indispensável para a modelagem contratual desenhada nos estudos preliminares, sempre de forma justificada.</w:t>
      </w:r>
    </w:p>
    <w:p w:rsidR="00553A31" w:rsidRPr="00600BAE" w:rsidRDefault="00553A31" w:rsidP="00553A31">
      <w:pPr>
        <w:pStyle w:val="Citao"/>
        <w:rPr>
          <w:rFonts w:cs="Arial"/>
          <w:iCs w:val="0"/>
          <w:szCs w:val="20"/>
        </w:rPr>
      </w:pPr>
      <w:r w:rsidRPr="00600BAE">
        <w:rPr>
          <w:rFonts w:cs="Arial"/>
          <w:b/>
          <w:iCs w:val="0"/>
          <w:szCs w:val="20"/>
        </w:rPr>
        <w:t xml:space="preserve">Adjudicação por preço </w:t>
      </w:r>
      <w:r w:rsidRPr="00600BAE">
        <w:rPr>
          <w:rFonts w:cs="Arial"/>
          <w:b/>
          <w:szCs w:val="20"/>
        </w:rPr>
        <w:t>global</w:t>
      </w:r>
      <w:r w:rsidRPr="00600BAE">
        <w:rPr>
          <w:rFonts w:cs="Arial"/>
          <w:b/>
          <w:iCs w:val="0"/>
          <w:szCs w:val="20"/>
        </w:rPr>
        <w:t xml:space="preserve"> de grupo de itens em Licitações pelo Sistema de Registro de Preços: </w:t>
      </w:r>
      <w:r w:rsidRPr="00600BAE">
        <w:rPr>
          <w:rFonts w:cs="Arial"/>
          <w:iCs w:val="0"/>
          <w:szCs w:val="20"/>
        </w:rPr>
        <w:t xml:space="preserve">Em adição à orientação anterior, no caso de se optar, em licitações por SRP, pelo agrupamento de itens e sua adjudicação pelo preço global do grupo, o TCU possui entendimento no sentido de só ser admitida, em tais casos, a contratação dos itens nas hipóteses de contratação da totalidade dos itens de grupo, respeitadas as proporções de quantitativos definidos no certame; ou contratação de item isolado para o qual o preço unitário adjudicado ao vencedor seja o menor preço válido ofertado para o mesmo item na fase de lances. </w:t>
      </w:r>
    </w:p>
    <w:p w:rsidR="00553A31" w:rsidRPr="00600BAE" w:rsidRDefault="00553A31" w:rsidP="00553A31">
      <w:pPr>
        <w:pStyle w:val="Citao"/>
        <w:rPr>
          <w:rFonts w:cs="Arial"/>
          <w:szCs w:val="20"/>
        </w:rPr>
      </w:pPr>
      <w:r w:rsidRPr="00600BAE">
        <w:rPr>
          <w:rFonts w:cs="Arial"/>
          <w:szCs w:val="20"/>
        </w:rPr>
        <w:t>Tal restrição só não se aplicaria se a área demandante justificar expressamente</w:t>
      </w:r>
      <w:r w:rsidRPr="00600BAE">
        <w:rPr>
          <w:rFonts w:cs="Arial"/>
          <w:color w:val="auto"/>
          <w:szCs w:val="20"/>
        </w:rPr>
        <w:t>, se for o caso, os motivos pelos quais seria inexequível ou inviável, dentro do modelo de execução do contrato, a demanda proporcional ou total de todos os itens do respectivo grupo. Essa justificativa deve ser expressa e clara para que a área de licitações possa ajustar a ata de registro de preços em conformidade com a situação.</w:t>
      </w:r>
    </w:p>
    <w:p w:rsidR="00553A31" w:rsidRPr="00600BAE" w:rsidRDefault="00553A31" w:rsidP="00553A31">
      <w:pPr>
        <w:pStyle w:val="Citao"/>
        <w:rPr>
          <w:rFonts w:cs="Arial"/>
          <w:szCs w:val="20"/>
        </w:rPr>
      </w:pPr>
      <w:r w:rsidRPr="00600BAE">
        <w:rPr>
          <w:rFonts w:cs="Arial"/>
          <w:b/>
          <w:i w:val="0"/>
          <w:iCs w:val="0"/>
          <w:szCs w:val="20"/>
        </w:rPr>
        <w:t>Sustentabilidade:</w:t>
      </w:r>
      <w:r w:rsidRPr="00600BAE">
        <w:rPr>
          <w:rFonts w:cs="Arial"/>
          <w:szCs w:val="20"/>
        </w:rPr>
        <w:t>A Administração deve observar o Decreto 7746/12, que regulamentou o artigo 3, “caput”, da Lei 8.666/93, a Lei 12.305/10 – Política Nacional de Resíduos Sólidos, a Instrução Normativa SLTI/MP n. 1, de 19/01/10, e a legislação e normas ambientais, no que incidentes. Indicamos a consulta ao Guia Nacional de Licitações Sustentáveis, disponibilizado pela Consultoria-Geral da União.</w:t>
      </w:r>
    </w:p>
    <w:p w:rsidR="00553A31" w:rsidRPr="00600BAE" w:rsidRDefault="00553A31" w:rsidP="003C58CC">
      <w:pPr>
        <w:pStyle w:val="Citao"/>
        <w:rPr>
          <w:rFonts w:cs="Arial"/>
          <w:szCs w:val="20"/>
        </w:rPr>
      </w:pPr>
      <w:r w:rsidRPr="00600BAE">
        <w:rPr>
          <w:rFonts w:cs="Arial"/>
          <w:szCs w:val="20"/>
        </w:rPr>
        <w:t>Uma vez exigido qualquer requisito ambiental na especificação do objeto, deve ser prevista a forma de comprovação de seu respectivo cumprimento na fase de aceitação da proposta, por meio da apresentação de certificação emitida por instituição pública oficial ou instituição credenciada, ou por outro meio de prova que ateste que o serviço fornecido atende às exigências (§ 1° do art. 5° da citada Instrução Normativa).</w:t>
      </w:r>
    </w:p>
    <w:p w:rsidR="001E65F6" w:rsidRPr="00600BAE" w:rsidRDefault="001E65F6" w:rsidP="000D390A">
      <w:pPr>
        <w:pStyle w:val="Nivel1"/>
        <w:rPr>
          <w:rFonts w:cs="Arial"/>
        </w:rPr>
      </w:pPr>
      <w:r w:rsidRPr="00600BAE">
        <w:rPr>
          <w:rFonts w:cs="Arial"/>
        </w:rPr>
        <w:t>JUSTIFICATIVA E OBJETIVO DA CONTRATAÇÃO</w:t>
      </w:r>
    </w:p>
    <w:p w:rsidR="001E65F6" w:rsidRPr="00600BAE" w:rsidRDefault="00DD3603" w:rsidP="00DD3603">
      <w:pPr>
        <w:numPr>
          <w:ilvl w:val="1"/>
          <w:numId w:val="1"/>
        </w:numPr>
        <w:spacing w:before="120" w:after="120" w:line="276" w:lineRule="auto"/>
        <w:jc w:val="both"/>
        <w:rPr>
          <w:rFonts w:cs="Arial"/>
          <w:b/>
          <w:bCs/>
          <w:color w:val="FF0000"/>
          <w:szCs w:val="20"/>
        </w:rPr>
      </w:pPr>
      <w:r w:rsidRPr="00600BAE">
        <w:rPr>
          <w:rFonts w:cs="Arial"/>
          <w:szCs w:val="20"/>
        </w:rPr>
        <w:t>A Justificativa e objetivo da contratação encontra</w:t>
      </w:r>
      <w:r w:rsidR="00553A31" w:rsidRPr="00600BAE">
        <w:rPr>
          <w:rFonts w:cs="Arial"/>
          <w:szCs w:val="20"/>
        </w:rPr>
        <w:t>m</w:t>
      </w:r>
      <w:r w:rsidRPr="00600BAE">
        <w:rPr>
          <w:rFonts w:cs="Arial"/>
          <w:szCs w:val="20"/>
        </w:rPr>
        <w:t>-se pormenorizad</w:t>
      </w:r>
      <w:r w:rsidR="00553A31" w:rsidRPr="00600BAE">
        <w:rPr>
          <w:rFonts w:cs="Arial"/>
          <w:szCs w:val="20"/>
        </w:rPr>
        <w:t>os</w:t>
      </w:r>
      <w:r w:rsidRPr="00600BAE">
        <w:rPr>
          <w:rFonts w:cs="Arial"/>
          <w:szCs w:val="20"/>
        </w:rPr>
        <w:t xml:space="preserve"> em Tópico específico dos Estudos Preliminares, apêndice desse Termo de Referência.</w:t>
      </w:r>
    </w:p>
    <w:p w:rsidR="001E65F6" w:rsidRPr="00600BAE" w:rsidRDefault="001E65F6" w:rsidP="001E65F6">
      <w:pPr>
        <w:autoSpaceDE w:val="0"/>
        <w:spacing w:after="120" w:line="276" w:lineRule="auto"/>
        <w:ind w:left="432"/>
        <w:jc w:val="both"/>
        <w:rPr>
          <w:rFonts w:cs="Arial"/>
          <w:color w:val="000000"/>
          <w:szCs w:val="20"/>
        </w:rPr>
      </w:pPr>
    </w:p>
    <w:p w:rsidR="00DD3603" w:rsidRPr="00600BAE" w:rsidRDefault="001E65F6" w:rsidP="00D17875">
      <w:pPr>
        <w:pStyle w:val="Citao"/>
        <w:rPr>
          <w:rFonts w:cs="Arial"/>
          <w:color w:val="auto"/>
          <w:szCs w:val="20"/>
        </w:rPr>
      </w:pPr>
      <w:r w:rsidRPr="00600BAE">
        <w:rPr>
          <w:rFonts w:cs="Arial"/>
          <w:b/>
          <w:color w:val="auto"/>
          <w:szCs w:val="20"/>
        </w:rPr>
        <w:t>Nota Explicativa</w:t>
      </w:r>
      <w:r w:rsidR="00DD3603" w:rsidRPr="00600BAE">
        <w:rPr>
          <w:rFonts w:cs="Arial"/>
          <w:b/>
          <w:color w:val="auto"/>
          <w:szCs w:val="20"/>
        </w:rPr>
        <w:t>:</w:t>
      </w:r>
      <w:r w:rsidR="00DD3603" w:rsidRPr="00600BAE">
        <w:rPr>
          <w:rFonts w:cs="Arial"/>
          <w:color w:val="auto"/>
          <w:szCs w:val="20"/>
        </w:rPr>
        <w:t xml:space="preserve"> O art. 20 da Instrução Normativa nº 05, de 26 de maio de 2017 prevê a fase de planejamento da contratação que possui as seguintes etapas: Estudos Preliminares, Gerenciamento de Riscos e Termo de Referência, podendo ser elaborados Estudos Preliminares e Gerenciamento de Riscos comuns para serviços de mesma natureza, semelhança ou afinidade (art. 20, §5). Assim, na elaboração do Termo de Referência deve ser observado o disposto no art. 28 e anexo V da IN nº 05, de 2017, cuja disposição 2.2, intitulada “Fundamentação da Contratação”, determina na sua letra “a” que os Estudos Preliminares sejam anexos do TR. São os Estudos Preliminares, portanto, que conterão o material e a explicação da justificativa da contratação. </w:t>
      </w:r>
    </w:p>
    <w:p w:rsidR="00A00866" w:rsidRPr="00600BAE" w:rsidRDefault="00AA46DA" w:rsidP="00AA46DA">
      <w:pPr>
        <w:pStyle w:val="Citao"/>
        <w:rPr>
          <w:rFonts w:cs="Arial"/>
          <w:szCs w:val="20"/>
        </w:rPr>
      </w:pPr>
      <w:r w:rsidRPr="00600BAE">
        <w:rPr>
          <w:rFonts w:cs="Arial"/>
          <w:color w:val="auto"/>
          <w:szCs w:val="20"/>
        </w:rPr>
        <w:t xml:space="preserve">Conforme previsto na Súmula 177 do TCU, a justificativa há de ser clara, precisa e suficiente, sendo vedadas justificativas genéricas, incapazes de demonstrar de forma cabal a necessidade da Administração. </w:t>
      </w:r>
    </w:p>
    <w:p w:rsidR="00AA46DA" w:rsidRPr="00600BAE" w:rsidRDefault="00A00866" w:rsidP="00AA46DA">
      <w:pPr>
        <w:pStyle w:val="Citao"/>
        <w:rPr>
          <w:rFonts w:cs="Arial"/>
          <w:color w:val="auto"/>
          <w:szCs w:val="20"/>
        </w:rPr>
      </w:pPr>
      <w:r w:rsidRPr="00600BAE">
        <w:rPr>
          <w:rFonts w:cs="Arial"/>
          <w:color w:val="auto"/>
          <w:szCs w:val="20"/>
        </w:rPr>
        <w:t>A justificativa da contratação também deve vir dos estudos preliminares (que deverão ser anexo do TR, quando for possível a sua divulgação. Quando não permitida – Lei n. 12.527, de 2011 – deverá ser anexo do TR extrato das partes não sigilosas), havendo de ser clara, precisa e suficiente, sendo vedadas justificativas genéricas, incapazes de demonstrar de forma cabal a necessidade da Administração. Deve a Administração justificar:</w:t>
      </w:r>
    </w:p>
    <w:p w:rsidR="00AA46DA" w:rsidRPr="00600BAE" w:rsidRDefault="00AA46DA" w:rsidP="00AA46DA">
      <w:pPr>
        <w:pStyle w:val="Citao"/>
        <w:rPr>
          <w:rFonts w:cs="Arial"/>
          <w:color w:val="auto"/>
          <w:szCs w:val="20"/>
        </w:rPr>
      </w:pPr>
      <w:r w:rsidRPr="00600BAE">
        <w:rPr>
          <w:rFonts w:cs="Arial"/>
          <w:color w:val="auto"/>
          <w:szCs w:val="20"/>
        </w:rPr>
        <w:t>a) a necessidade da contratação do serviço;</w:t>
      </w:r>
    </w:p>
    <w:p w:rsidR="00AA46DA" w:rsidRPr="00600BAE" w:rsidRDefault="00AA46DA" w:rsidP="00AA46DA">
      <w:pPr>
        <w:pStyle w:val="Citao"/>
        <w:rPr>
          <w:rFonts w:cs="Arial"/>
          <w:color w:val="auto"/>
          <w:szCs w:val="20"/>
        </w:rPr>
      </w:pPr>
      <w:r w:rsidRPr="00600BAE">
        <w:rPr>
          <w:rFonts w:cs="Arial"/>
          <w:color w:val="auto"/>
          <w:szCs w:val="20"/>
        </w:rPr>
        <w:t>b) as especificações técnicas do serviço;</w:t>
      </w:r>
    </w:p>
    <w:p w:rsidR="00553A31" w:rsidRPr="00600BAE" w:rsidRDefault="00AA46DA" w:rsidP="00AA46DA">
      <w:pPr>
        <w:pStyle w:val="Citao"/>
        <w:rPr>
          <w:rFonts w:cs="Arial"/>
          <w:color w:val="auto"/>
          <w:szCs w:val="20"/>
        </w:rPr>
      </w:pPr>
      <w:r w:rsidRPr="00600BAE">
        <w:rPr>
          <w:rFonts w:cs="Arial"/>
          <w:color w:val="auto"/>
          <w:szCs w:val="20"/>
        </w:rPr>
        <w:t>c) o quantitativo de serviço demandado, que deve se pautar no histórico de utilização do serviço pelo órgão</w:t>
      </w:r>
      <w:r w:rsidR="007120CE" w:rsidRPr="00600BAE">
        <w:rPr>
          <w:rFonts w:cs="Arial"/>
          <w:color w:val="auto"/>
          <w:szCs w:val="20"/>
        </w:rPr>
        <w:t xml:space="preserve"> ou em dados demonstrativos da perspectiva futura da demanda</w:t>
      </w:r>
      <w:r w:rsidR="00553A31" w:rsidRPr="00600BAE">
        <w:rPr>
          <w:rFonts w:cs="Arial"/>
          <w:color w:val="auto"/>
          <w:szCs w:val="20"/>
        </w:rPr>
        <w:t>.</w:t>
      </w:r>
    </w:p>
    <w:p w:rsidR="00553A31" w:rsidRPr="00600BAE" w:rsidRDefault="00553A31" w:rsidP="00553A31">
      <w:pPr>
        <w:pStyle w:val="Citao"/>
        <w:rPr>
          <w:rFonts w:cs="Arial"/>
          <w:color w:val="auto"/>
          <w:szCs w:val="20"/>
        </w:rPr>
      </w:pPr>
      <w:r w:rsidRPr="00600BAE">
        <w:rPr>
          <w:rFonts w:cs="Arial"/>
          <w:color w:val="auto"/>
          <w:szCs w:val="20"/>
        </w:rPr>
        <w:t>Também deverão ser objeto de justificativa o Regime de Execução adotado, bem como a divisão dos itens/grupos/lotes e a forma de sua adjudicação (preço global, preço por item, preço global de grupo de itens). No caso de registro de preços com adjudicação por preço global de grupo de itens, a área demandante, deve também fundamentar expressamente, se for o caso, os motivos pelos quais seria inexequível ou inviável, dentro do modelo de execução do contrato, a demanda proporcional ou total de todos os itens do respectivo grupo, como dito anteriormente.</w:t>
      </w:r>
    </w:p>
    <w:p w:rsidR="00553A31" w:rsidRPr="00600BAE" w:rsidRDefault="00553A31" w:rsidP="00553A31">
      <w:pPr>
        <w:pStyle w:val="Citao"/>
        <w:rPr>
          <w:rFonts w:cs="Arial"/>
          <w:szCs w:val="20"/>
        </w:rPr>
      </w:pPr>
      <w:r w:rsidRPr="00600BAE">
        <w:rPr>
          <w:rFonts w:cs="Arial"/>
          <w:color w:val="auto"/>
          <w:szCs w:val="20"/>
        </w:rPr>
        <w:t>A justificativa, em regra, deve ser apresentada pelo setor requisitante. Quando o serviço possuir características técnicas especializadas, deve o órgão requisitante solicitar à unidade técnica competente a definição das especificações do objeto, e, se for o caso, do quantitativo a ser adquirido.</w:t>
      </w:r>
    </w:p>
    <w:p w:rsidR="00553A31" w:rsidRPr="00600BAE" w:rsidRDefault="00553A31" w:rsidP="00553A31">
      <w:pPr>
        <w:pStyle w:val="Citao"/>
        <w:rPr>
          <w:rFonts w:cs="Arial"/>
          <w:color w:val="auto"/>
          <w:szCs w:val="20"/>
        </w:rPr>
      </w:pPr>
      <w:r w:rsidRPr="00600BAE">
        <w:rPr>
          <w:rFonts w:cs="Arial"/>
          <w:color w:val="auto"/>
          <w:szCs w:val="20"/>
        </w:rPr>
        <w:t>A adoção de critérios de sustentabilidade na especificação técnica de materiais e práticas de sustentabilidade nas obrigações da contratada, se não decorrerem de legislação, deverá ser justificada nos autos e preservar o caráter competitivo do certame. Para a elaboração da justificativa, consultar os fundamentos legais constantes do Decreto n. 7.746/12, bem como a Instrução Normativa n. 1/2010 – SLTI/MP.</w:t>
      </w:r>
    </w:p>
    <w:p w:rsidR="00553A31" w:rsidRPr="00600BAE" w:rsidRDefault="00553A31" w:rsidP="00553A31">
      <w:pPr>
        <w:pStyle w:val="Citao"/>
        <w:rPr>
          <w:rFonts w:cs="Arial"/>
          <w:color w:val="auto"/>
          <w:szCs w:val="20"/>
        </w:rPr>
      </w:pPr>
      <w:r w:rsidRPr="00600BAE">
        <w:rPr>
          <w:rFonts w:cs="Arial"/>
          <w:color w:val="auto"/>
          <w:szCs w:val="20"/>
        </w:rPr>
        <w:t>Reforçamos a necessidade de justificar a opção pelo Regime de Execução adotado.</w:t>
      </w:r>
    </w:p>
    <w:p w:rsidR="000F5805" w:rsidRPr="00600BAE" w:rsidRDefault="00553A31" w:rsidP="00EC23C1">
      <w:pPr>
        <w:pStyle w:val="Citao"/>
        <w:rPr>
          <w:rFonts w:cs="Arial"/>
          <w:color w:val="FF0000"/>
          <w:szCs w:val="20"/>
        </w:rPr>
      </w:pPr>
      <w:r w:rsidRPr="00600BAE">
        <w:rPr>
          <w:rFonts w:cs="Arial"/>
          <w:b/>
          <w:szCs w:val="20"/>
        </w:rPr>
        <w:t>Nota explicativa</w:t>
      </w:r>
      <w:r w:rsidRPr="00600BAE">
        <w:rPr>
          <w:rFonts w:cs="Arial"/>
          <w:b/>
          <w:i w:val="0"/>
          <w:iCs w:val="0"/>
          <w:szCs w:val="20"/>
        </w:rPr>
        <w:t xml:space="preserve">: </w:t>
      </w:r>
      <w:r w:rsidRPr="00600BAE">
        <w:rPr>
          <w:rFonts w:cs="Arial"/>
          <w:color w:val="auto"/>
          <w:szCs w:val="20"/>
        </w:rPr>
        <w:t xml:space="preserve">Também nos termos da IN nº </w:t>
      </w:r>
      <w:r w:rsidRPr="00600BAE">
        <w:rPr>
          <w:rFonts w:cs="Arial"/>
          <w:color w:val="auto"/>
          <w:szCs w:val="20"/>
          <w:u w:val="single"/>
        </w:rPr>
        <w:t>05/2017, art. 30, o Termo de Referência deve conter, no mínimo: a) declaração do objeto; b) fundamentação da contratação; e c) descrição da solução como um todo. Tais previsões deverão ser inseridas neste tópico específico. Atentar para o ANEXO V da IN nº 05/2017, que traz as diretrizes desses elementos.</w:t>
      </w:r>
    </w:p>
    <w:p w:rsidR="00DD3603" w:rsidRPr="00600BAE" w:rsidRDefault="00DD3603" w:rsidP="00DD3603">
      <w:pPr>
        <w:pStyle w:val="Nivel1"/>
        <w:rPr>
          <w:rFonts w:cs="Arial"/>
        </w:rPr>
      </w:pPr>
      <w:r w:rsidRPr="00600BAE">
        <w:rPr>
          <w:rFonts w:cs="Arial"/>
        </w:rPr>
        <w:t>DESCRIÇÃO DA SOLUÇÃO:</w:t>
      </w:r>
    </w:p>
    <w:p w:rsidR="00DD3603" w:rsidRPr="00600BAE" w:rsidRDefault="00DD3603" w:rsidP="00DD3603">
      <w:pPr>
        <w:pStyle w:val="Nivel1"/>
        <w:numPr>
          <w:ilvl w:val="0"/>
          <w:numId w:val="0"/>
        </w:numPr>
        <w:spacing w:before="240"/>
        <w:ind w:left="646"/>
        <w:rPr>
          <w:rFonts w:cs="Arial"/>
        </w:rPr>
      </w:pPr>
    </w:p>
    <w:p w:rsidR="00DD3603" w:rsidRPr="00600BAE" w:rsidRDefault="00DD3603" w:rsidP="00DD3603">
      <w:pPr>
        <w:numPr>
          <w:ilvl w:val="1"/>
          <w:numId w:val="1"/>
        </w:numPr>
        <w:suppressAutoHyphens/>
        <w:spacing w:after="120"/>
        <w:jc w:val="both"/>
        <w:rPr>
          <w:rFonts w:cs="Arial"/>
          <w:b/>
          <w:bCs/>
          <w:szCs w:val="20"/>
        </w:rPr>
      </w:pPr>
      <w:r w:rsidRPr="00600BAE">
        <w:rPr>
          <w:rFonts w:cs="Arial"/>
          <w:szCs w:val="20"/>
        </w:rPr>
        <w:t>A descrição da solução como um todo, conforme minudenciado nos Estudos Preliminares, abrange a prestação do serviço de... .... para...</w:t>
      </w:r>
    </w:p>
    <w:p w:rsidR="00DD3603" w:rsidRPr="00600BAE" w:rsidRDefault="00DD3603" w:rsidP="00DD3603">
      <w:pPr>
        <w:suppressAutoHyphens/>
        <w:spacing w:after="120"/>
        <w:ind w:left="716"/>
        <w:jc w:val="both"/>
        <w:rPr>
          <w:rFonts w:cs="Arial"/>
          <w:b/>
          <w:bCs/>
          <w:szCs w:val="20"/>
        </w:rPr>
      </w:pPr>
    </w:p>
    <w:p w:rsidR="00DD3603" w:rsidRPr="00600BAE" w:rsidRDefault="00DD3603" w:rsidP="00BA6F63">
      <w:pPr>
        <w:pStyle w:val="SombreamentoMdio1-nfase31"/>
        <w:spacing w:before="0"/>
        <w:rPr>
          <w:rFonts w:ascii="Arial" w:hAnsi="Arial" w:cs="Arial"/>
          <w:color w:val="auto"/>
          <w:szCs w:val="20"/>
        </w:rPr>
      </w:pPr>
      <w:r w:rsidRPr="00600BAE">
        <w:rPr>
          <w:rFonts w:ascii="Arial" w:hAnsi="Arial" w:cs="Arial"/>
          <w:b/>
          <w:bCs/>
          <w:color w:val="auto"/>
          <w:szCs w:val="20"/>
        </w:rPr>
        <w:t>Nota Explicativa:</w:t>
      </w:r>
      <w:r w:rsidRPr="00600BAE">
        <w:rPr>
          <w:rFonts w:ascii="Arial" w:hAnsi="Arial" w:cs="Arial"/>
          <w:color w:val="auto"/>
          <w:szCs w:val="20"/>
        </w:rPr>
        <w:t xml:space="preserve"> A IN 05/2017 –MP/SEGES, determina em seu artigo 30, III, que o Termo de Referência contenha a descrição da solução buscada com a contratação, sendo que seu anexo V, disposição 2.3., determina que tal dado seja extraído dos Estudos Preliminares, podendo ser atualizado em decorrência do amadurecimento da descrição.</w:t>
      </w:r>
    </w:p>
    <w:p w:rsidR="00DB206B" w:rsidRPr="00600BAE" w:rsidRDefault="00DB206B" w:rsidP="000D390A">
      <w:pPr>
        <w:pStyle w:val="Nivel1"/>
        <w:rPr>
          <w:rFonts w:cs="Arial"/>
        </w:rPr>
      </w:pPr>
      <w:r w:rsidRPr="00600BAE">
        <w:rPr>
          <w:rFonts w:cs="Arial"/>
        </w:rPr>
        <w:t>DA CLASSIFICAÇÃO DOS SERVIÇOS</w:t>
      </w:r>
      <w:r w:rsidR="0082594B" w:rsidRPr="00600BAE">
        <w:rPr>
          <w:rFonts w:cs="Arial"/>
          <w:bCs/>
        </w:rPr>
        <w:t>E FORMA DE SELEÇÃO DO FORNECEDOR</w:t>
      </w:r>
    </w:p>
    <w:p w:rsidR="0082594B" w:rsidRPr="00E251A4" w:rsidRDefault="0082594B" w:rsidP="0082594B">
      <w:pPr>
        <w:numPr>
          <w:ilvl w:val="1"/>
          <w:numId w:val="1"/>
        </w:numPr>
        <w:spacing w:before="120" w:after="120" w:line="276" w:lineRule="auto"/>
        <w:jc w:val="both"/>
        <w:rPr>
          <w:rFonts w:cs="Arial"/>
          <w:iCs/>
          <w:szCs w:val="20"/>
        </w:rPr>
      </w:pPr>
      <w:r w:rsidRPr="00E251A4">
        <w:rPr>
          <w:rFonts w:cs="Arial"/>
          <w:iCs/>
          <w:szCs w:val="20"/>
        </w:rPr>
        <w:t xml:space="preserve">Trata-se de serviço comum, </w:t>
      </w:r>
      <w:r w:rsidR="00BA6F63" w:rsidRPr="00E251A4">
        <w:rPr>
          <w:rFonts w:cs="Arial"/>
          <w:iCs/>
          <w:szCs w:val="20"/>
        </w:rPr>
        <w:t>não continuado,</w:t>
      </w:r>
      <w:r w:rsidRPr="00E251A4">
        <w:rPr>
          <w:rFonts w:cs="Arial"/>
          <w:iCs/>
          <w:szCs w:val="20"/>
        </w:rPr>
        <w:t>a ser contratado mediante licitação, na modalidade pregão, em sua forma eletrônica.</w:t>
      </w:r>
    </w:p>
    <w:p w:rsidR="00DB206B" w:rsidRPr="00600BAE" w:rsidRDefault="00DB206B" w:rsidP="00DB206B">
      <w:pPr>
        <w:pStyle w:val="Citao"/>
        <w:rPr>
          <w:rFonts w:cs="Arial"/>
          <w:szCs w:val="20"/>
        </w:rPr>
      </w:pPr>
      <w:r w:rsidRPr="00600BAE">
        <w:rPr>
          <w:rFonts w:cs="Arial"/>
          <w:b/>
          <w:szCs w:val="20"/>
        </w:rPr>
        <w:t xml:space="preserve">Nota </w:t>
      </w:r>
      <w:r w:rsidR="003C25D1" w:rsidRPr="00600BAE">
        <w:rPr>
          <w:rFonts w:cs="Arial"/>
          <w:b/>
          <w:szCs w:val="20"/>
        </w:rPr>
        <w:t>E</w:t>
      </w:r>
      <w:r w:rsidRPr="00600BAE">
        <w:rPr>
          <w:rFonts w:cs="Arial"/>
          <w:b/>
          <w:szCs w:val="20"/>
        </w:rPr>
        <w:t>xplicativa</w:t>
      </w:r>
      <w:r w:rsidRPr="00600BAE">
        <w:rPr>
          <w:rFonts w:cs="Arial"/>
          <w:szCs w:val="20"/>
        </w:rPr>
        <w:t xml:space="preserve">: deve a Administração definir se natureza do objeto a ser contratado é comum nos termos do parágrafo único, do art. 1°, da Lei 10.520, de 2002. </w:t>
      </w:r>
      <w:r w:rsidR="00143529" w:rsidRPr="00600BAE">
        <w:rPr>
          <w:rFonts w:cs="Arial"/>
          <w:szCs w:val="20"/>
        </w:rPr>
        <w:t xml:space="preserve">, c/c art. </w:t>
      </w:r>
      <w:r w:rsidR="00381881">
        <w:rPr>
          <w:rFonts w:cs="Arial"/>
          <w:szCs w:val="20"/>
        </w:rPr>
        <w:t>3</w:t>
      </w:r>
      <w:r w:rsidR="00143529" w:rsidRPr="00600BAE">
        <w:rPr>
          <w:rFonts w:cs="Arial"/>
          <w:szCs w:val="20"/>
        </w:rPr>
        <w:t>º</w:t>
      </w:r>
      <w:r w:rsidR="00381881">
        <w:rPr>
          <w:rFonts w:cs="Arial"/>
          <w:szCs w:val="20"/>
        </w:rPr>
        <w:t>, II</w:t>
      </w:r>
      <w:r w:rsidR="00143529" w:rsidRPr="00600BAE">
        <w:rPr>
          <w:rFonts w:cs="Arial"/>
          <w:szCs w:val="20"/>
        </w:rPr>
        <w:t xml:space="preserve"> do Decreto nº </w:t>
      </w:r>
      <w:r w:rsidR="00381881">
        <w:rPr>
          <w:rFonts w:cs="Arial"/>
          <w:szCs w:val="20"/>
        </w:rPr>
        <w:t>10.024/2019</w:t>
      </w:r>
      <w:r w:rsidR="00143529" w:rsidRPr="00600BAE">
        <w:rPr>
          <w:rFonts w:cs="Arial"/>
          <w:szCs w:val="20"/>
        </w:rPr>
        <w:t>.  Vide item 2.7 do ANEXO V da IN nº 05/2017.</w:t>
      </w:r>
    </w:p>
    <w:p w:rsidR="00DB206B" w:rsidRPr="00600BAE" w:rsidRDefault="00DB206B"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 xml:space="preserve">Os serviços a serem contratados enquadram-se nos pressupostos do Decreto n° </w:t>
      </w:r>
      <w:r w:rsidR="00563005" w:rsidRPr="00600BAE">
        <w:rPr>
          <w:rFonts w:cs="Arial"/>
          <w:color w:val="000000"/>
          <w:szCs w:val="20"/>
        </w:rPr>
        <w:t>9.507</w:t>
      </w:r>
      <w:r w:rsidRPr="00600BAE">
        <w:rPr>
          <w:rFonts w:cs="Arial"/>
          <w:color w:val="000000"/>
          <w:szCs w:val="20"/>
        </w:rPr>
        <w:t xml:space="preserve">, de </w:t>
      </w:r>
      <w:r w:rsidR="00563005" w:rsidRPr="00600BAE">
        <w:rPr>
          <w:rFonts w:cs="Arial"/>
          <w:color w:val="000000"/>
          <w:szCs w:val="20"/>
        </w:rPr>
        <w:t>21 de setembro de 2018</w:t>
      </w:r>
      <w:r w:rsidRPr="00600BAE">
        <w:rPr>
          <w:rFonts w:cs="Arial"/>
          <w:color w:val="000000"/>
          <w:szCs w:val="20"/>
        </w:rPr>
        <w:t xml:space="preserve">, </w:t>
      </w:r>
      <w:r w:rsidR="00563005" w:rsidRPr="00600BAE">
        <w:rPr>
          <w:rFonts w:cs="Arial"/>
          <w:color w:val="000000"/>
          <w:szCs w:val="20"/>
        </w:rPr>
        <w:t>não se constituindo em quaisquer das atividades, previstas no art. 3º do aludido decreto, cuja execução indireta é vedada</w:t>
      </w:r>
      <w:r w:rsidRPr="00600BAE">
        <w:rPr>
          <w:rFonts w:cs="Arial"/>
          <w:color w:val="000000"/>
          <w:szCs w:val="20"/>
        </w:rPr>
        <w:t>.</w:t>
      </w:r>
    </w:p>
    <w:p w:rsidR="00DB206B" w:rsidRPr="00600BAE" w:rsidRDefault="00DB206B"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 xml:space="preserve">A prestação dos serviços não gera vínculo empregatício entre os empregados da </w:t>
      </w:r>
      <w:r w:rsidR="00D52359" w:rsidRPr="00600BAE">
        <w:rPr>
          <w:rFonts w:cs="Arial"/>
          <w:color w:val="000000"/>
          <w:szCs w:val="20"/>
        </w:rPr>
        <w:t>Contratada</w:t>
      </w:r>
      <w:r w:rsidRPr="00600BAE">
        <w:rPr>
          <w:rFonts w:cs="Arial"/>
          <w:color w:val="000000"/>
          <w:szCs w:val="20"/>
        </w:rPr>
        <w:t xml:space="preserve"> e a Administração</w:t>
      </w:r>
      <w:r w:rsidR="00940AD0" w:rsidRPr="00600BAE">
        <w:rPr>
          <w:rFonts w:cs="Arial"/>
          <w:color w:val="000000"/>
          <w:szCs w:val="20"/>
        </w:rPr>
        <w:t xml:space="preserve"> Contratante</w:t>
      </w:r>
      <w:r w:rsidRPr="00600BAE">
        <w:rPr>
          <w:rFonts w:cs="Arial"/>
          <w:color w:val="000000"/>
          <w:szCs w:val="20"/>
        </w:rPr>
        <w:t>, vedando-se qualquer relação entre estes que caracterize pessoalidade e subordinação direta.</w:t>
      </w:r>
    </w:p>
    <w:p w:rsidR="0082594B" w:rsidRPr="00600BAE" w:rsidRDefault="0082594B" w:rsidP="0082594B">
      <w:pPr>
        <w:pStyle w:val="Nivel1"/>
        <w:rPr>
          <w:rFonts w:cs="Arial"/>
        </w:rPr>
      </w:pPr>
      <w:r w:rsidRPr="00600BAE">
        <w:rPr>
          <w:rFonts w:cs="Arial"/>
        </w:rPr>
        <w:t>REQUISITOS DA CONTRATAÇÃO</w:t>
      </w:r>
    </w:p>
    <w:p w:rsidR="00D17875" w:rsidRPr="00600BAE" w:rsidRDefault="00D17875" w:rsidP="00D17875">
      <w:pPr>
        <w:suppressAutoHyphens/>
        <w:spacing w:after="120"/>
        <w:ind w:left="716"/>
        <w:jc w:val="both"/>
        <w:rPr>
          <w:rFonts w:cs="Arial"/>
          <w:szCs w:val="20"/>
        </w:rPr>
      </w:pPr>
    </w:p>
    <w:p w:rsidR="0082594B" w:rsidRPr="00600BAE" w:rsidRDefault="0082594B" w:rsidP="0082594B">
      <w:pPr>
        <w:numPr>
          <w:ilvl w:val="1"/>
          <w:numId w:val="1"/>
        </w:numPr>
        <w:suppressAutoHyphens/>
        <w:spacing w:after="120"/>
        <w:jc w:val="both"/>
        <w:rPr>
          <w:rFonts w:cs="Arial"/>
          <w:szCs w:val="20"/>
        </w:rPr>
      </w:pPr>
      <w:r w:rsidRPr="00600BAE">
        <w:rPr>
          <w:rFonts w:cs="Arial"/>
          <w:szCs w:val="20"/>
        </w:rPr>
        <w:t>Conforme Estudos Preliminares, os requisitos da contratação abrangem o seguinte:</w:t>
      </w:r>
    </w:p>
    <w:p w:rsidR="0082594B" w:rsidRPr="00600BAE" w:rsidRDefault="0082594B" w:rsidP="0082594B">
      <w:pPr>
        <w:numPr>
          <w:ilvl w:val="2"/>
          <w:numId w:val="1"/>
        </w:numPr>
        <w:suppressAutoHyphens/>
        <w:spacing w:after="120"/>
        <w:jc w:val="both"/>
        <w:rPr>
          <w:rFonts w:cs="Arial"/>
          <w:i/>
          <w:iCs/>
          <w:color w:val="FF0000"/>
          <w:szCs w:val="20"/>
        </w:rPr>
      </w:pPr>
      <w:r w:rsidRPr="00600BAE">
        <w:rPr>
          <w:rFonts w:cs="Arial"/>
          <w:szCs w:val="20"/>
        </w:rPr>
        <w:t xml:space="preserve">... </w:t>
      </w:r>
      <w:r w:rsidRPr="00600BAE">
        <w:rPr>
          <w:rFonts w:cs="Arial"/>
          <w:i/>
          <w:iCs/>
          <w:color w:val="FF0000"/>
          <w:szCs w:val="20"/>
        </w:rPr>
        <w:t>(requisitos necessários para o atendimento da necessidade)</w:t>
      </w:r>
    </w:p>
    <w:p w:rsidR="0082594B" w:rsidRPr="00600BAE" w:rsidRDefault="0082594B" w:rsidP="0082594B">
      <w:pPr>
        <w:numPr>
          <w:ilvl w:val="2"/>
          <w:numId w:val="1"/>
        </w:numPr>
        <w:suppressAutoHyphens/>
        <w:spacing w:after="120"/>
        <w:jc w:val="both"/>
        <w:rPr>
          <w:rFonts w:cs="Arial"/>
          <w:i/>
          <w:iCs/>
          <w:color w:val="FF0000"/>
          <w:szCs w:val="20"/>
        </w:rPr>
      </w:pPr>
      <w:r w:rsidRPr="00600BAE">
        <w:rPr>
          <w:rFonts w:cs="Arial"/>
          <w:i/>
          <w:iCs/>
          <w:color w:val="FF0000"/>
          <w:szCs w:val="20"/>
        </w:rPr>
        <w:t xml:space="preserve">... (serviço </w:t>
      </w:r>
      <w:r w:rsidR="00736CEF" w:rsidRPr="00600BAE">
        <w:rPr>
          <w:rFonts w:cs="Arial"/>
          <w:i/>
          <w:iCs/>
          <w:color w:val="FF0000"/>
          <w:szCs w:val="20"/>
        </w:rPr>
        <w:t>não continuado</w:t>
      </w:r>
      <w:r w:rsidRPr="00600BAE">
        <w:rPr>
          <w:rFonts w:cs="Arial"/>
          <w:i/>
          <w:iCs/>
          <w:color w:val="FF0000"/>
          <w:szCs w:val="20"/>
        </w:rPr>
        <w:t>)</w:t>
      </w:r>
    </w:p>
    <w:p w:rsidR="0082594B" w:rsidRPr="00600BAE" w:rsidRDefault="0082594B" w:rsidP="0082594B">
      <w:pPr>
        <w:numPr>
          <w:ilvl w:val="2"/>
          <w:numId w:val="1"/>
        </w:numPr>
        <w:suppressAutoHyphens/>
        <w:spacing w:after="120"/>
        <w:jc w:val="both"/>
        <w:rPr>
          <w:rFonts w:cs="Arial"/>
          <w:i/>
          <w:iCs/>
          <w:color w:val="FF0000"/>
          <w:szCs w:val="20"/>
        </w:rPr>
      </w:pPr>
      <w:r w:rsidRPr="00600BAE">
        <w:rPr>
          <w:rFonts w:cs="Arial"/>
          <w:i/>
          <w:iCs/>
          <w:color w:val="FF0000"/>
          <w:szCs w:val="20"/>
        </w:rPr>
        <w:t>... (critérios e práticas de sustentabilidade)</w:t>
      </w:r>
    </w:p>
    <w:p w:rsidR="0082594B" w:rsidRPr="00600BAE" w:rsidRDefault="0082594B" w:rsidP="0082594B">
      <w:pPr>
        <w:numPr>
          <w:ilvl w:val="2"/>
          <w:numId w:val="1"/>
        </w:numPr>
        <w:suppressAutoHyphens/>
        <w:spacing w:after="120"/>
        <w:jc w:val="both"/>
        <w:rPr>
          <w:rFonts w:cs="Arial"/>
          <w:i/>
          <w:iCs/>
          <w:color w:val="FF0000"/>
          <w:szCs w:val="20"/>
        </w:rPr>
      </w:pPr>
      <w:r w:rsidRPr="00600BAE">
        <w:rPr>
          <w:rFonts w:cs="Arial"/>
          <w:i/>
          <w:iCs/>
          <w:color w:val="FF0000"/>
          <w:szCs w:val="20"/>
        </w:rPr>
        <w:t>... (duração inicial do contrato)</w:t>
      </w:r>
    </w:p>
    <w:p w:rsidR="0082594B" w:rsidRPr="00600BAE" w:rsidRDefault="0082594B" w:rsidP="0082594B">
      <w:pPr>
        <w:numPr>
          <w:ilvl w:val="2"/>
          <w:numId w:val="1"/>
        </w:numPr>
        <w:suppressAutoHyphens/>
        <w:spacing w:after="120"/>
        <w:jc w:val="both"/>
        <w:rPr>
          <w:rFonts w:cs="Arial"/>
          <w:i/>
          <w:iCs/>
          <w:color w:val="FF0000"/>
          <w:szCs w:val="20"/>
        </w:rPr>
      </w:pPr>
      <w:r w:rsidRPr="00600BAE">
        <w:rPr>
          <w:rFonts w:cs="Arial"/>
          <w:i/>
          <w:iCs/>
          <w:color w:val="FF0000"/>
          <w:szCs w:val="20"/>
        </w:rPr>
        <w:t>... (eventual necessidade de transição gradual com transferência de conhecimento, tecnologia e técnicas empregadas)</w:t>
      </w:r>
    </w:p>
    <w:p w:rsidR="0082594B" w:rsidRPr="00600BAE" w:rsidRDefault="0082594B" w:rsidP="00553A31">
      <w:pPr>
        <w:numPr>
          <w:ilvl w:val="2"/>
          <w:numId w:val="1"/>
        </w:numPr>
        <w:suppressAutoHyphens/>
        <w:spacing w:after="120"/>
        <w:jc w:val="both"/>
        <w:rPr>
          <w:rFonts w:cs="Arial"/>
          <w:i/>
          <w:iCs/>
          <w:szCs w:val="20"/>
        </w:rPr>
      </w:pPr>
      <w:r w:rsidRPr="00600BAE">
        <w:rPr>
          <w:rFonts w:cs="Arial"/>
          <w:i/>
          <w:iCs/>
          <w:color w:val="FF0000"/>
          <w:szCs w:val="20"/>
        </w:rPr>
        <w:t>... (quadro com soluções de mercado)</w:t>
      </w:r>
    </w:p>
    <w:p w:rsidR="0082594B" w:rsidRPr="00600BAE" w:rsidRDefault="0082594B" w:rsidP="0082594B">
      <w:pPr>
        <w:numPr>
          <w:ilvl w:val="1"/>
          <w:numId w:val="1"/>
        </w:numPr>
        <w:suppressAutoHyphens/>
        <w:spacing w:after="120"/>
        <w:jc w:val="both"/>
        <w:rPr>
          <w:rFonts w:cs="Arial"/>
          <w:color w:val="000000" w:themeColor="text1"/>
          <w:szCs w:val="20"/>
        </w:rPr>
      </w:pPr>
      <w:r w:rsidRPr="00600BAE">
        <w:rPr>
          <w:rFonts w:cs="Arial"/>
          <w:color w:val="000000" w:themeColor="text1"/>
          <w:szCs w:val="20"/>
        </w:rPr>
        <w:t>Declaração do licitante de que tem pleno conhecimento das condições necessárias para a prestação do serviço.</w:t>
      </w:r>
    </w:p>
    <w:p w:rsidR="0082594B" w:rsidRPr="00600BAE" w:rsidRDefault="0082594B" w:rsidP="0082594B">
      <w:pPr>
        <w:numPr>
          <w:ilvl w:val="1"/>
          <w:numId w:val="1"/>
        </w:numPr>
        <w:suppressAutoHyphens/>
        <w:spacing w:after="120"/>
        <w:jc w:val="both"/>
        <w:rPr>
          <w:rFonts w:cs="Arial"/>
          <w:i/>
          <w:iCs/>
          <w:color w:val="FF0000"/>
          <w:szCs w:val="20"/>
        </w:rPr>
      </w:pPr>
      <w:r w:rsidRPr="00600BAE">
        <w:rPr>
          <w:rFonts w:cs="Arial"/>
          <w:i/>
          <w:iCs/>
          <w:color w:val="FF0000"/>
          <w:szCs w:val="20"/>
        </w:rPr>
        <w:t>A quantidade estimada de deslocamentos é de____. Há a necessidade de hospedagem, estimada em....</w:t>
      </w:r>
    </w:p>
    <w:p w:rsidR="0082594B" w:rsidRPr="00600BAE" w:rsidRDefault="0082594B" w:rsidP="0082594B">
      <w:pPr>
        <w:numPr>
          <w:ilvl w:val="1"/>
          <w:numId w:val="1"/>
        </w:numPr>
        <w:suppressAutoHyphens/>
        <w:spacing w:after="120"/>
        <w:jc w:val="both"/>
        <w:rPr>
          <w:rFonts w:cs="Arial"/>
          <w:b/>
          <w:bCs/>
          <w:szCs w:val="20"/>
        </w:rPr>
      </w:pPr>
      <w:r w:rsidRPr="00600BAE">
        <w:rPr>
          <w:rFonts w:cs="Arial"/>
          <w:color w:val="FF0000"/>
          <w:szCs w:val="20"/>
        </w:rPr>
        <w:t>As obrigações da Contratada e Contratante estão previstas neste TR...</w:t>
      </w:r>
    </w:p>
    <w:p w:rsidR="0082594B" w:rsidRPr="00600BAE" w:rsidRDefault="0082594B" w:rsidP="0082594B">
      <w:pPr>
        <w:pStyle w:val="SombreamentoMdio1-nfase31"/>
        <w:spacing w:before="0"/>
        <w:rPr>
          <w:rFonts w:ascii="Arial" w:hAnsi="Arial" w:cs="Arial"/>
          <w:color w:val="auto"/>
          <w:szCs w:val="20"/>
        </w:rPr>
      </w:pPr>
      <w:r w:rsidRPr="00600BAE">
        <w:rPr>
          <w:rFonts w:ascii="Arial" w:hAnsi="Arial" w:cs="Arial"/>
          <w:b/>
          <w:bCs/>
          <w:color w:val="auto"/>
          <w:szCs w:val="20"/>
        </w:rPr>
        <w:t>Nota Explicativa:</w:t>
      </w:r>
      <w:r w:rsidRPr="00600BAE">
        <w:rPr>
          <w:rFonts w:ascii="Arial" w:hAnsi="Arial" w:cs="Arial"/>
          <w:color w:val="auto"/>
          <w:szCs w:val="20"/>
        </w:rPr>
        <w:t xml:space="preserve"> A IN 05/2017 –MP/SEGES, determina em seu artigo 30, IV, que o Termo de Referência contenha os requisitos da contratação, sendo que seu anexo V, </w:t>
      </w:r>
      <w:r w:rsidRPr="00600BAE">
        <w:rPr>
          <w:rFonts w:ascii="Arial" w:hAnsi="Arial" w:cs="Arial"/>
          <w:b/>
          <w:bCs/>
          <w:color w:val="auto"/>
          <w:szCs w:val="20"/>
        </w:rPr>
        <w:t xml:space="preserve">disposição 2.4. “a”, </w:t>
      </w:r>
      <w:r w:rsidRPr="00600BAE">
        <w:rPr>
          <w:rFonts w:ascii="Arial" w:hAnsi="Arial" w:cs="Arial"/>
          <w:b/>
          <w:bCs/>
          <w:color w:val="auto"/>
          <w:szCs w:val="20"/>
          <w:u w:val="single"/>
        </w:rPr>
        <w:t>determina quetal dado seja transcrito dos Estudos Preliminares</w:t>
      </w:r>
      <w:r w:rsidRPr="00600BAE">
        <w:rPr>
          <w:rFonts w:ascii="Arial" w:hAnsi="Arial" w:cs="Arial"/>
          <w:color w:val="auto"/>
          <w:szCs w:val="20"/>
        </w:rPr>
        <w:t xml:space="preserve">, podendo ser atualizado em decorrência do amadurecimento da descrição. </w:t>
      </w:r>
    </w:p>
    <w:p w:rsidR="0082594B" w:rsidRPr="00600BAE" w:rsidRDefault="0082594B" w:rsidP="0082594B">
      <w:pPr>
        <w:pStyle w:val="SombreamentoMdio1-nfase31"/>
        <w:spacing w:before="0"/>
        <w:rPr>
          <w:rFonts w:ascii="Arial" w:hAnsi="Arial" w:cs="Arial"/>
          <w:color w:val="auto"/>
          <w:szCs w:val="20"/>
        </w:rPr>
      </w:pPr>
      <w:r w:rsidRPr="00600BAE">
        <w:rPr>
          <w:rFonts w:ascii="Arial" w:hAnsi="Arial" w:cs="Arial"/>
          <w:color w:val="auto"/>
          <w:szCs w:val="20"/>
        </w:rPr>
        <w:t xml:space="preserve">Além disso, essa mesma disposição, nas letras “b” à “d”, contempla outros requisitos, cuja pertinência deve ser analisada pelo órgão ou entidade em relação à licitação pretendida. </w:t>
      </w:r>
    </w:p>
    <w:p w:rsidR="0082594B" w:rsidRPr="00600BAE" w:rsidRDefault="0082594B" w:rsidP="0082594B">
      <w:pPr>
        <w:pStyle w:val="SombreamentoMdio1-nfase31"/>
        <w:spacing w:before="0"/>
        <w:rPr>
          <w:rFonts w:ascii="Arial" w:hAnsi="Arial" w:cs="Arial"/>
          <w:color w:val="auto"/>
          <w:szCs w:val="20"/>
        </w:rPr>
      </w:pPr>
      <w:r w:rsidRPr="00600BAE">
        <w:rPr>
          <w:rFonts w:ascii="Arial" w:hAnsi="Arial" w:cs="Arial"/>
          <w:color w:val="auto"/>
          <w:szCs w:val="20"/>
        </w:rPr>
        <w:t>Da mesma forma, a letra “e”, determina a previsão das obrigações das partes, que é tratada em outro tópico deste modelo de TR.</w:t>
      </w:r>
    </w:p>
    <w:p w:rsidR="0082594B" w:rsidRPr="00600BAE" w:rsidRDefault="0082594B" w:rsidP="0082594B">
      <w:pPr>
        <w:pStyle w:val="SombreamentoMdio1-nfase31"/>
        <w:spacing w:before="0"/>
        <w:rPr>
          <w:rFonts w:ascii="Arial" w:hAnsi="Arial" w:cs="Arial"/>
          <w:color w:val="auto"/>
          <w:szCs w:val="20"/>
        </w:rPr>
      </w:pPr>
      <w:r w:rsidRPr="00600BAE">
        <w:rPr>
          <w:rFonts w:ascii="Arial" w:hAnsi="Arial" w:cs="Arial"/>
          <w:color w:val="auto"/>
          <w:szCs w:val="20"/>
        </w:rPr>
        <w:t xml:space="preserve">A letra “c”, trata do tema do conhecimento das condições necessárias para a prestação do serviço, cuja </w:t>
      </w:r>
      <w:r w:rsidRPr="00600BAE">
        <w:rPr>
          <w:rFonts w:ascii="Arial" w:hAnsi="Arial" w:cs="Arial"/>
          <w:b/>
          <w:bCs/>
          <w:color w:val="auto"/>
          <w:szCs w:val="20"/>
        </w:rPr>
        <w:t>declaração</w:t>
      </w:r>
      <w:r w:rsidRPr="00600BAE">
        <w:rPr>
          <w:rFonts w:ascii="Arial" w:hAnsi="Arial" w:cs="Arial"/>
          <w:color w:val="auto"/>
          <w:szCs w:val="20"/>
        </w:rPr>
        <w:t xml:space="preserve"> positiva nesse sentido </w:t>
      </w:r>
      <w:r w:rsidRPr="00600BAE">
        <w:rPr>
          <w:rFonts w:ascii="Arial" w:hAnsi="Arial" w:cs="Arial"/>
          <w:b/>
          <w:bCs/>
          <w:color w:val="auto"/>
          <w:szCs w:val="20"/>
        </w:rPr>
        <w:t>é umrequisito</w:t>
      </w:r>
      <w:r w:rsidRPr="00600BAE">
        <w:rPr>
          <w:rFonts w:ascii="Arial" w:hAnsi="Arial" w:cs="Arial"/>
          <w:color w:val="auto"/>
          <w:szCs w:val="20"/>
        </w:rPr>
        <w:t xml:space="preserve"> da contratação, estabelecido na disposição 2.4. do Anexo V da IN 05/2017 – SEGES/</w:t>
      </w:r>
      <w:r w:rsidR="003C58CC" w:rsidRPr="00600BAE">
        <w:rPr>
          <w:rFonts w:ascii="Arial" w:hAnsi="Arial" w:cs="Arial"/>
          <w:color w:val="auto"/>
          <w:szCs w:val="20"/>
        </w:rPr>
        <w:t>MP</w:t>
      </w:r>
      <w:r w:rsidRPr="00600BAE">
        <w:rPr>
          <w:rFonts w:ascii="Arial" w:hAnsi="Arial" w:cs="Arial"/>
          <w:szCs w:val="20"/>
        </w:rPr>
        <w:t>: “Estabelecer a exigência da declaração do licitante de que tem pleno conhecimento das condições necessárias para a prestação dos serviços. Caso seja imprescindível o comparecimento do licitante, desde que devidamente justificado, o órgão deve disponibilizar os locais de execução dos serviços a serem vistoriados previamente, devendo tal exigência, sempre que possível, ser substituída pela divulgação de fotografias, plantas, desenhos técnicos e congêneres”.</w:t>
      </w:r>
    </w:p>
    <w:p w:rsidR="0082594B" w:rsidRPr="00600BAE" w:rsidRDefault="0082594B" w:rsidP="0082594B">
      <w:pPr>
        <w:pStyle w:val="SombreamentoMdio1-nfase31"/>
        <w:spacing w:before="0"/>
        <w:rPr>
          <w:rFonts w:ascii="Arial" w:hAnsi="Arial" w:cs="Arial"/>
          <w:color w:val="auto"/>
          <w:szCs w:val="20"/>
        </w:rPr>
      </w:pPr>
      <w:r w:rsidRPr="00600BAE">
        <w:rPr>
          <w:rFonts w:ascii="Arial" w:hAnsi="Arial" w:cs="Arial"/>
          <w:b/>
          <w:bCs/>
          <w:color w:val="auto"/>
          <w:szCs w:val="20"/>
        </w:rPr>
        <w:t>Ou seja, a regra estabelecida é a de se exigir a declaração do licitante que tem pleno conhecimento das condições necessárias</w:t>
      </w:r>
      <w:r w:rsidRPr="00600BAE">
        <w:rPr>
          <w:rFonts w:ascii="Arial" w:hAnsi="Arial" w:cs="Arial"/>
          <w:color w:val="auto"/>
          <w:szCs w:val="20"/>
        </w:rPr>
        <w:t xml:space="preserve">. Na verdade, por se tratar de um requisito da contratação, </w:t>
      </w:r>
      <w:r w:rsidRPr="00600BAE">
        <w:rPr>
          <w:rFonts w:ascii="Arial" w:hAnsi="Arial" w:cs="Arial"/>
          <w:b/>
          <w:bCs/>
          <w:color w:val="auto"/>
          <w:szCs w:val="20"/>
        </w:rPr>
        <w:t>a exigência se dirige ao licitante provisoriamente classificado em primeiro lugar</w:t>
      </w:r>
      <w:r w:rsidRPr="00600BAE">
        <w:rPr>
          <w:rFonts w:ascii="Arial" w:hAnsi="Arial" w:cs="Arial"/>
          <w:color w:val="auto"/>
          <w:szCs w:val="20"/>
        </w:rPr>
        <w:t xml:space="preserve">. É ele que precisa emitir essa declaração para celebrar o contrato. Não há necessidade de se a exigir de todos os licitantes. </w:t>
      </w:r>
    </w:p>
    <w:p w:rsidR="0082594B" w:rsidRPr="00600BAE" w:rsidRDefault="0082594B" w:rsidP="0082594B">
      <w:pPr>
        <w:pStyle w:val="SombreamentoMdio1-nfase31"/>
        <w:spacing w:before="0"/>
        <w:rPr>
          <w:rFonts w:ascii="Arial" w:hAnsi="Arial" w:cs="Arial"/>
          <w:color w:val="auto"/>
          <w:szCs w:val="20"/>
        </w:rPr>
      </w:pPr>
      <w:r w:rsidRPr="00600BAE">
        <w:rPr>
          <w:rFonts w:ascii="Arial" w:hAnsi="Arial" w:cs="Arial"/>
          <w:color w:val="auto"/>
          <w:szCs w:val="20"/>
        </w:rPr>
        <w:t xml:space="preserve">Ainda sobre esse requisito, destacamos que a exigência </w:t>
      </w:r>
      <w:r w:rsidRPr="00600BAE">
        <w:rPr>
          <w:rFonts w:ascii="Arial" w:hAnsi="Arial" w:cs="Arial"/>
          <w:szCs w:val="20"/>
        </w:rPr>
        <w:t>do comparecimento do “licitante” no local, ao invés da declaração, é medida excepcional, a ser estabelecida somente se imprescindível, e não for possível substituí-la pela divulgação de fotos, plantas etc</w:t>
      </w:r>
      <w:r w:rsidRPr="00600BAE">
        <w:rPr>
          <w:rFonts w:ascii="Arial" w:hAnsi="Arial" w:cs="Arial"/>
          <w:color w:val="auto"/>
          <w:szCs w:val="20"/>
        </w:rPr>
        <w:t xml:space="preserve">. A exigência da presença no local da execução, como requisito da contratação, se destina mais adequadamente ao Adjudicatário, presumivelmente para o fim de verificação e </w:t>
      </w:r>
      <w:r w:rsidRPr="00600BAE">
        <w:rPr>
          <w:rFonts w:ascii="Arial" w:hAnsi="Arial" w:cs="Arial"/>
          <w:szCs w:val="20"/>
        </w:rPr>
        <w:t xml:space="preserve">ajuste das providencias e prazos necessárias ao início do contrato. </w:t>
      </w:r>
      <w:r w:rsidRPr="00600BAE">
        <w:rPr>
          <w:rFonts w:ascii="Arial" w:hAnsi="Arial" w:cs="Arial"/>
          <w:color w:val="auto"/>
          <w:szCs w:val="20"/>
        </w:rPr>
        <w:t>Nessa hipótese, a redação da disposição 5.3 acima deverá ser alterada, refletindo adequadamente a exigência.</w:t>
      </w:r>
    </w:p>
    <w:p w:rsidR="0082594B" w:rsidRPr="00600BAE" w:rsidRDefault="0082594B" w:rsidP="0082594B">
      <w:pPr>
        <w:pStyle w:val="SombreamentoMdio1-nfase31"/>
        <w:spacing w:before="0"/>
        <w:rPr>
          <w:rFonts w:ascii="Arial" w:hAnsi="Arial" w:cs="Arial"/>
          <w:szCs w:val="20"/>
        </w:rPr>
      </w:pPr>
      <w:r w:rsidRPr="00600BAE">
        <w:rPr>
          <w:rFonts w:ascii="Arial" w:hAnsi="Arial" w:cs="Arial"/>
          <w:b/>
          <w:bCs/>
          <w:color w:val="auto"/>
          <w:szCs w:val="20"/>
        </w:rPr>
        <w:t xml:space="preserve">Por fim, não se deve </w:t>
      </w:r>
      <w:r w:rsidRPr="00600BAE">
        <w:rPr>
          <w:rFonts w:ascii="Arial" w:hAnsi="Arial" w:cs="Arial"/>
          <w:b/>
          <w:bCs/>
          <w:szCs w:val="20"/>
        </w:rPr>
        <w:t xml:space="preserve">confundir essa exigência excepcional, de comparecimento do “licitante” para a contratação, com a exigência de vistoria para a própria licitação. </w:t>
      </w:r>
      <w:r w:rsidRPr="00600BAE">
        <w:rPr>
          <w:rFonts w:ascii="Arial" w:hAnsi="Arial" w:cs="Arial"/>
          <w:szCs w:val="20"/>
        </w:rPr>
        <w:t>Esta última é disciplinada no Anexo VII-A da IN 05/2017 – SEGES/</w:t>
      </w:r>
      <w:r w:rsidR="003C58CC" w:rsidRPr="00600BAE">
        <w:rPr>
          <w:rFonts w:ascii="Arial" w:hAnsi="Arial" w:cs="Arial"/>
          <w:szCs w:val="20"/>
        </w:rPr>
        <w:t>MP</w:t>
      </w:r>
      <w:r w:rsidRPr="00600BAE">
        <w:rPr>
          <w:rFonts w:ascii="Arial" w:hAnsi="Arial" w:cs="Arial"/>
          <w:szCs w:val="20"/>
        </w:rPr>
        <w:t>, intitulado “Diretrizes Gerais para Elaboração do Ato Convocatório”, e é dirigida a todos os licitantes. Trata-se de medida ainda mais excepcional, posto que mais restritiva à competitividade, e só deve ser adotada com justificativa técnica rigorosa, conforme exposto na próxima Nota Explicativa.</w:t>
      </w:r>
    </w:p>
    <w:p w:rsidR="0082594B" w:rsidRPr="00600BAE" w:rsidRDefault="0082594B" w:rsidP="0082594B">
      <w:pPr>
        <w:pStyle w:val="SombreamentoMdio1-nfase31"/>
        <w:spacing w:before="0"/>
        <w:rPr>
          <w:rFonts w:ascii="Arial" w:hAnsi="Arial" w:cs="Arial"/>
          <w:color w:val="auto"/>
          <w:szCs w:val="20"/>
        </w:rPr>
      </w:pPr>
      <w:r w:rsidRPr="00600BAE">
        <w:rPr>
          <w:rFonts w:ascii="Arial" w:hAnsi="Arial" w:cs="Arial"/>
          <w:color w:val="auto"/>
          <w:szCs w:val="20"/>
        </w:rPr>
        <w:t xml:space="preserve">Assim, resumidamente, tem-se o seguinte esquema normativo: </w:t>
      </w:r>
    </w:p>
    <w:tbl>
      <w:tblPr>
        <w:tblStyle w:val="Tabelacomgrade"/>
        <w:tblW w:w="9356" w:type="dxa"/>
        <w:tblInd w:w="-147" w:type="dxa"/>
        <w:tblLook w:val="04A0"/>
      </w:tblPr>
      <w:tblGrid>
        <w:gridCol w:w="2552"/>
        <w:gridCol w:w="3260"/>
        <w:gridCol w:w="3544"/>
      </w:tblGrid>
      <w:tr w:rsidR="0082594B" w:rsidRPr="00600BAE" w:rsidTr="00D17875">
        <w:tc>
          <w:tcPr>
            <w:tcW w:w="2552" w:type="dxa"/>
          </w:tcPr>
          <w:p w:rsidR="0082594B" w:rsidRPr="00600BAE" w:rsidRDefault="0082594B" w:rsidP="00D17875">
            <w:pPr>
              <w:pStyle w:val="citao2"/>
              <w:rPr>
                <w:rFonts w:cs="Arial"/>
                <w:b/>
                <w:bCs/>
              </w:rPr>
            </w:pPr>
            <w:r w:rsidRPr="00600BAE">
              <w:rPr>
                <w:rFonts w:cs="Arial"/>
                <w:b/>
                <w:bCs/>
              </w:rPr>
              <w:t>Exigência</w:t>
            </w:r>
          </w:p>
        </w:tc>
        <w:tc>
          <w:tcPr>
            <w:tcW w:w="3260" w:type="dxa"/>
          </w:tcPr>
          <w:p w:rsidR="0082594B" w:rsidRPr="00600BAE" w:rsidRDefault="0082594B" w:rsidP="00D17875">
            <w:pPr>
              <w:pStyle w:val="citao2"/>
              <w:rPr>
                <w:rFonts w:cs="Arial"/>
                <w:b/>
                <w:bCs/>
              </w:rPr>
            </w:pPr>
            <w:r w:rsidRPr="00600BAE">
              <w:rPr>
                <w:rFonts w:cs="Arial"/>
                <w:b/>
                <w:bCs/>
              </w:rPr>
              <w:t>Destinatário</w:t>
            </w:r>
          </w:p>
        </w:tc>
        <w:tc>
          <w:tcPr>
            <w:tcW w:w="3544" w:type="dxa"/>
          </w:tcPr>
          <w:p w:rsidR="0082594B" w:rsidRPr="00600BAE" w:rsidRDefault="0082594B" w:rsidP="00D17875">
            <w:pPr>
              <w:pStyle w:val="citao2"/>
              <w:rPr>
                <w:rFonts w:cs="Arial"/>
                <w:b/>
                <w:bCs/>
              </w:rPr>
            </w:pPr>
            <w:r w:rsidRPr="00600BAE">
              <w:rPr>
                <w:rFonts w:cs="Arial"/>
                <w:b/>
                <w:bCs/>
              </w:rPr>
              <w:t>Tratamento</w:t>
            </w:r>
          </w:p>
        </w:tc>
      </w:tr>
      <w:tr w:rsidR="0082594B" w:rsidRPr="00600BAE" w:rsidTr="00D17875">
        <w:tc>
          <w:tcPr>
            <w:tcW w:w="2552" w:type="dxa"/>
          </w:tcPr>
          <w:p w:rsidR="0082594B" w:rsidRPr="00600BAE" w:rsidRDefault="0082594B" w:rsidP="00D17875">
            <w:pPr>
              <w:pStyle w:val="citao2"/>
              <w:rPr>
                <w:rFonts w:cs="Arial"/>
              </w:rPr>
            </w:pPr>
            <w:r w:rsidRPr="00600BAE">
              <w:rPr>
                <w:rFonts w:cs="Arial"/>
              </w:rPr>
              <w:t>Declaração de pleno conhecimento</w:t>
            </w:r>
          </w:p>
        </w:tc>
        <w:tc>
          <w:tcPr>
            <w:tcW w:w="3260" w:type="dxa"/>
          </w:tcPr>
          <w:p w:rsidR="0082594B" w:rsidRPr="00600BAE" w:rsidRDefault="0082594B" w:rsidP="00D17875">
            <w:pPr>
              <w:pStyle w:val="citao2"/>
              <w:rPr>
                <w:rFonts w:cs="Arial"/>
              </w:rPr>
            </w:pPr>
            <w:r w:rsidRPr="00600BAE">
              <w:rPr>
                <w:rFonts w:cs="Arial"/>
              </w:rPr>
              <w:t>Licitante provisoriamente classificado em primeiro lugar</w:t>
            </w:r>
          </w:p>
        </w:tc>
        <w:tc>
          <w:tcPr>
            <w:tcW w:w="3544" w:type="dxa"/>
          </w:tcPr>
          <w:p w:rsidR="0082594B" w:rsidRPr="00600BAE" w:rsidRDefault="0082594B" w:rsidP="00D17875">
            <w:pPr>
              <w:pStyle w:val="citao2"/>
              <w:rPr>
                <w:rFonts w:cs="Arial"/>
              </w:rPr>
            </w:pPr>
            <w:r w:rsidRPr="00600BAE">
              <w:rPr>
                <w:rFonts w:cs="Arial"/>
              </w:rPr>
              <w:t>Regra geral – sempre exigir</w:t>
            </w:r>
          </w:p>
        </w:tc>
      </w:tr>
      <w:tr w:rsidR="0082594B" w:rsidRPr="00600BAE" w:rsidTr="00D17875">
        <w:tc>
          <w:tcPr>
            <w:tcW w:w="2552" w:type="dxa"/>
          </w:tcPr>
          <w:p w:rsidR="0082594B" w:rsidRPr="00600BAE" w:rsidRDefault="0082594B" w:rsidP="00D17875">
            <w:pPr>
              <w:pStyle w:val="citao2"/>
              <w:rPr>
                <w:rFonts w:cs="Arial"/>
              </w:rPr>
            </w:pPr>
            <w:r w:rsidRPr="00600BAE">
              <w:rPr>
                <w:rFonts w:cs="Arial"/>
              </w:rPr>
              <w:t>Comparecimento nos locais de Execução</w:t>
            </w:r>
          </w:p>
        </w:tc>
        <w:tc>
          <w:tcPr>
            <w:tcW w:w="3260" w:type="dxa"/>
          </w:tcPr>
          <w:p w:rsidR="0082594B" w:rsidRPr="00600BAE" w:rsidRDefault="0082594B" w:rsidP="00D17875">
            <w:pPr>
              <w:pStyle w:val="citao2"/>
              <w:rPr>
                <w:rFonts w:cs="Arial"/>
              </w:rPr>
            </w:pPr>
            <w:r w:rsidRPr="00600BAE">
              <w:rPr>
                <w:rFonts w:cs="Arial"/>
              </w:rPr>
              <w:t>Adjudicatário</w:t>
            </w:r>
          </w:p>
        </w:tc>
        <w:tc>
          <w:tcPr>
            <w:tcW w:w="3544" w:type="dxa"/>
          </w:tcPr>
          <w:p w:rsidR="0082594B" w:rsidRPr="00600BAE" w:rsidRDefault="0082594B" w:rsidP="00D17875">
            <w:pPr>
              <w:pStyle w:val="citao2"/>
              <w:rPr>
                <w:rFonts w:cs="Arial"/>
              </w:rPr>
            </w:pPr>
            <w:r w:rsidRPr="00600BAE">
              <w:rPr>
                <w:rFonts w:cs="Arial"/>
              </w:rPr>
              <w:t>Excepcional - quando imprescindível</w:t>
            </w:r>
          </w:p>
        </w:tc>
      </w:tr>
      <w:tr w:rsidR="0082594B" w:rsidRPr="00600BAE" w:rsidTr="00D17875">
        <w:tc>
          <w:tcPr>
            <w:tcW w:w="2552" w:type="dxa"/>
          </w:tcPr>
          <w:p w:rsidR="0082594B" w:rsidRPr="00600BAE" w:rsidRDefault="0082594B" w:rsidP="00D17875">
            <w:pPr>
              <w:pStyle w:val="citao2"/>
              <w:rPr>
                <w:rFonts w:cs="Arial"/>
              </w:rPr>
            </w:pPr>
            <w:r w:rsidRPr="00600BAE">
              <w:rPr>
                <w:rFonts w:cs="Arial"/>
              </w:rPr>
              <w:t>Vistoria para a Licitação</w:t>
            </w:r>
          </w:p>
        </w:tc>
        <w:tc>
          <w:tcPr>
            <w:tcW w:w="3260" w:type="dxa"/>
          </w:tcPr>
          <w:p w:rsidR="0082594B" w:rsidRPr="00600BAE" w:rsidRDefault="0082594B" w:rsidP="00D17875">
            <w:pPr>
              <w:pStyle w:val="citao2"/>
              <w:rPr>
                <w:rFonts w:cs="Arial"/>
                <w:lang w:val="en-US"/>
              </w:rPr>
            </w:pPr>
            <w:r w:rsidRPr="00600BAE">
              <w:rPr>
                <w:rFonts w:cs="Arial"/>
              </w:rPr>
              <w:t>Licitante</w:t>
            </w:r>
            <w:r w:rsidRPr="00600BAE">
              <w:rPr>
                <w:rFonts w:cs="Arial"/>
                <w:lang w:val="en-US"/>
              </w:rPr>
              <w:t>s</w:t>
            </w:r>
          </w:p>
        </w:tc>
        <w:tc>
          <w:tcPr>
            <w:tcW w:w="3544" w:type="dxa"/>
          </w:tcPr>
          <w:p w:rsidR="0082594B" w:rsidRPr="00600BAE" w:rsidRDefault="0082594B" w:rsidP="00D17875">
            <w:pPr>
              <w:pStyle w:val="citao2"/>
              <w:rPr>
                <w:rFonts w:cs="Arial"/>
              </w:rPr>
            </w:pPr>
            <w:r w:rsidRPr="00600BAE">
              <w:rPr>
                <w:rFonts w:cs="Arial"/>
              </w:rPr>
              <w:t>Excepcionalíssimo - necessidade de justificativa técnica rigorosa.</w:t>
            </w:r>
          </w:p>
        </w:tc>
      </w:tr>
    </w:tbl>
    <w:p w:rsidR="0082594B" w:rsidRPr="00600BAE" w:rsidRDefault="0082594B" w:rsidP="0082594B">
      <w:pPr>
        <w:spacing w:after="120"/>
        <w:ind w:left="432"/>
        <w:jc w:val="both"/>
        <w:rPr>
          <w:rFonts w:cs="Arial"/>
          <w:b/>
          <w:szCs w:val="20"/>
        </w:rPr>
      </w:pPr>
    </w:p>
    <w:p w:rsidR="0082594B" w:rsidRPr="00600BAE" w:rsidRDefault="003D389C" w:rsidP="000D390A">
      <w:pPr>
        <w:pStyle w:val="Nivel1"/>
        <w:rPr>
          <w:rFonts w:cs="Arial"/>
        </w:rPr>
      </w:pPr>
      <w:r w:rsidRPr="00600BAE">
        <w:rPr>
          <w:rFonts w:cs="Arial"/>
          <w:bCs/>
          <w:color w:val="FF0000"/>
        </w:rPr>
        <w:t>VISTORIA PARA A LICITAÇÃO</w:t>
      </w:r>
    </w:p>
    <w:p w:rsidR="003D389C" w:rsidRPr="00600BAE" w:rsidRDefault="003D389C" w:rsidP="003D389C">
      <w:pPr>
        <w:pStyle w:val="Nivel1"/>
        <w:numPr>
          <w:ilvl w:val="1"/>
          <w:numId w:val="1"/>
        </w:numPr>
        <w:rPr>
          <w:rFonts w:cs="Arial"/>
          <w:b w:val="0"/>
        </w:rPr>
      </w:pPr>
      <w:r w:rsidRPr="00600BAE">
        <w:rPr>
          <w:rFonts w:cs="Arial"/>
          <w:b w:val="0"/>
          <w:color w:val="FF0000"/>
        </w:rPr>
        <w:t xml:space="preserve">Para o correto dimensionamento e elaboração de sua proposta, o licitante </w:t>
      </w:r>
      <w:r w:rsidRPr="00600BAE">
        <w:rPr>
          <w:rFonts w:cs="Arial"/>
          <w:b w:val="0"/>
          <w:i/>
          <w:iCs/>
          <w:color w:val="FF0000"/>
        </w:rPr>
        <w:t xml:space="preserve">poderá </w:t>
      </w:r>
      <w:r w:rsidRPr="00600BAE">
        <w:rPr>
          <w:rFonts w:cs="Arial"/>
          <w:b w:val="0"/>
          <w:color w:val="FF0000"/>
        </w:rPr>
        <w:t>realizar vistoria nas instalações do local de execução dos serviços, acompanhado por servidor designado para esse fim, de segunda à sexta-feira, das ..... horas às ...... horas</w:t>
      </w:r>
      <w:r w:rsidR="00553A31" w:rsidRPr="00600BAE">
        <w:rPr>
          <w:rFonts w:cs="Arial"/>
          <w:b w:val="0"/>
          <w:color w:val="FF0000"/>
        </w:rPr>
        <w:t>.</w:t>
      </w:r>
    </w:p>
    <w:p w:rsidR="003D389C" w:rsidRPr="00600BAE" w:rsidRDefault="003D389C" w:rsidP="003D389C">
      <w:pPr>
        <w:pStyle w:val="Citao"/>
        <w:rPr>
          <w:rFonts w:cs="Arial"/>
          <w:szCs w:val="20"/>
          <w:highlight w:val="yellow"/>
        </w:rPr>
      </w:pPr>
      <w:r w:rsidRPr="00600BAE">
        <w:rPr>
          <w:rFonts w:cs="Arial"/>
          <w:b/>
          <w:szCs w:val="20"/>
        </w:rPr>
        <w:t>Nota explicativa</w:t>
      </w:r>
      <w:r w:rsidRPr="00600BAE">
        <w:rPr>
          <w:rFonts w:cs="Arial"/>
          <w:szCs w:val="20"/>
        </w:rPr>
        <w:t xml:space="preserve">: </w:t>
      </w:r>
      <w:r w:rsidRPr="00600BAE">
        <w:rPr>
          <w:rFonts w:cs="Arial"/>
          <w:szCs w:val="20"/>
          <w:lang w:eastAsia="pt-BR"/>
        </w:rPr>
        <w:t xml:space="preserve">De acordo com o art. 30, III, da Lei 8.666, de 1993, a </w:t>
      </w:r>
      <w:r w:rsidRPr="00600BAE">
        <w:rPr>
          <w:rFonts w:cs="Arial"/>
          <w:szCs w:val="20"/>
        </w:rPr>
        <w:t>opção pela exigência ou não de vistoria é discricionária, devendo ser analisada com vistas ao objeto licitatório.</w:t>
      </w:r>
    </w:p>
    <w:p w:rsidR="003D389C" w:rsidRPr="00600BAE" w:rsidRDefault="003D389C" w:rsidP="003D389C">
      <w:pPr>
        <w:pStyle w:val="Citao"/>
        <w:rPr>
          <w:rFonts w:cs="Arial"/>
          <w:szCs w:val="20"/>
          <w:lang w:eastAsia="pt-BR"/>
        </w:rPr>
      </w:pPr>
      <w:r w:rsidRPr="00600BAE">
        <w:rPr>
          <w:rFonts w:cs="Arial"/>
          <w:szCs w:val="20"/>
          <w:lang w:eastAsia="pt-BR"/>
        </w:rPr>
        <w:t>Ressalte-se que a exigência de vistoria obrigatória representa um ônus desnecessário para os licitantes, configurando restrição à competitividade do certame. Para evitar tal quadro, o TCU recomenda que se exija não a visita, mas sim a declaração do licitante de que está ciente das condições de execução dos serviços, nos termos do art. 30, III, da Lei n° 8.666/93 (por exemplo, Acórdãos n° 2.150/2008, n° 1.599/2010, n° 2.266/2011, n° 2.776/2011 e n° 110/2012, todos do Plenário).</w:t>
      </w:r>
    </w:p>
    <w:p w:rsidR="003D389C" w:rsidRPr="00600BAE" w:rsidRDefault="003D389C" w:rsidP="003D389C">
      <w:pPr>
        <w:pStyle w:val="Citao"/>
        <w:rPr>
          <w:rFonts w:cs="Arial"/>
          <w:szCs w:val="20"/>
          <w:lang w:eastAsia="pt-BR"/>
        </w:rPr>
      </w:pPr>
      <w:r w:rsidRPr="00600BAE">
        <w:rPr>
          <w:rFonts w:cs="Arial"/>
          <w:szCs w:val="20"/>
          <w:lang w:eastAsia="pt-BR"/>
        </w:rPr>
        <w:t>Esse quadro tornou-se mais crítico com o Acórdão 170/2018 – Plenário (Informativo 339), que chega a considerar a vistoria como um Direito do Licitante, e não uma obrigação imposta pela Administração.</w:t>
      </w:r>
    </w:p>
    <w:p w:rsidR="003D389C" w:rsidRPr="00600BAE" w:rsidRDefault="003D389C" w:rsidP="003D389C">
      <w:pPr>
        <w:pStyle w:val="Citao"/>
        <w:rPr>
          <w:rFonts w:cs="Arial"/>
          <w:szCs w:val="20"/>
          <w:lang w:eastAsia="pt-BR"/>
        </w:rPr>
      </w:pPr>
      <w:r w:rsidRPr="00600BAE">
        <w:rPr>
          <w:rFonts w:cs="Arial"/>
          <w:szCs w:val="20"/>
          <w:lang w:eastAsia="pt-BR"/>
        </w:rPr>
        <w:t>Por isso, a Comissão Permanente de Modelos de Editais e Contratos da Consultoria-Geral da União – CPMLC, já deixou registrada a opção “poderá” na redação acima, evitando-se escolhas irrefletidas pelos órgãos e entidades assessoradas.</w:t>
      </w:r>
    </w:p>
    <w:p w:rsidR="003D389C" w:rsidRPr="00600BAE" w:rsidRDefault="003D389C" w:rsidP="003D389C">
      <w:pPr>
        <w:pStyle w:val="Citao"/>
        <w:rPr>
          <w:rFonts w:cs="Arial"/>
          <w:szCs w:val="20"/>
          <w:lang w:eastAsia="pt-BR"/>
        </w:rPr>
      </w:pPr>
      <w:r w:rsidRPr="00600BAE">
        <w:rPr>
          <w:rFonts w:cs="Arial"/>
          <w:szCs w:val="20"/>
          <w:lang w:eastAsia="pt-BR"/>
        </w:rPr>
        <w:t>Além disso, precavendo-se de substituições imotivadas, também fez uma redação na disposição no edital que permite ao licitante emitir ele próprio uma declaração, mesmo quando o órgão exija a vistoria. O objetivo é evitar que exigências de vistoria sem o embasamento técnico adequado sejam motivo de frustração do certame.</w:t>
      </w:r>
    </w:p>
    <w:p w:rsidR="003D389C" w:rsidRPr="00600BAE" w:rsidRDefault="003D389C" w:rsidP="003D389C">
      <w:pPr>
        <w:pStyle w:val="Citao"/>
        <w:rPr>
          <w:rFonts w:cs="Arial"/>
          <w:szCs w:val="20"/>
          <w:lang w:eastAsia="pt-BR"/>
        </w:rPr>
      </w:pPr>
      <w:r w:rsidRPr="00600BAE">
        <w:rPr>
          <w:rFonts w:cs="Arial"/>
          <w:szCs w:val="20"/>
          <w:lang w:eastAsia="pt-BR"/>
        </w:rPr>
        <w:t>Caso o órgão efetivamente pretenda exigir a vistoria, sem permitir essa alternativa aos licitantes, recomenda-se então que além de substituir a redação acima por “deverá”, também substitua o trecho final da disposição do edital, conforme pormenorizado na Nota Explicativa daquele modelo.</w:t>
      </w:r>
    </w:p>
    <w:p w:rsidR="003D389C" w:rsidRPr="00600BAE" w:rsidRDefault="003D389C" w:rsidP="003D389C">
      <w:pPr>
        <w:pStyle w:val="Citao"/>
        <w:rPr>
          <w:rFonts w:cs="Arial"/>
          <w:szCs w:val="20"/>
          <w:lang w:eastAsia="pt-BR"/>
        </w:rPr>
      </w:pPr>
      <w:r w:rsidRPr="00600BAE">
        <w:rPr>
          <w:rFonts w:cs="Arial"/>
          <w:szCs w:val="20"/>
          <w:lang w:eastAsia="pt-BR"/>
        </w:rPr>
        <w:t>Reiteramos que a exigência de vistoria traz um risco considerável para a licitação, mesmo que exista justificativa técnica, com motivação mencionada de forma resumida no edital. Por essa razão, a divulgação de ‘fotografias, plantas, desenhos técnicos e congêneres’ torna-se ainda mais importante, para a correta dimensão do custo da execução e, consequentemente, para a maior isonomia entre os licitantes</w:t>
      </w:r>
    </w:p>
    <w:p w:rsidR="003D389C" w:rsidRPr="00600BAE" w:rsidRDefault="003D389C" w:rsidP="003D389C">
      <w:pPr>
        <w:pStyle w:val="Citao"/>
        <w:rPr>
          <w:rFonts w:cs="Arial"/>
          <w:szCs w:val="20"/>
        </w:rPr>
      </w:pPr>
      <w:r w:rsidRPr="00600BAE">
        <w:rPr>
          <w:rFonts w:cs="Arial"/>
          <w:szCs w:val="20"/>
        </w:rPr>
        <w:t>Por fim, como já ressaltado, não se deve confundir essa exigência de vistoria para a licitação com a exigência de declaração de pleno conhecimento das condições necessárias para a prestação dos serviços, conforme abordado na Nota Explicativa anterior</w:t>
      </w:r>
    </w:p>
    <w:p w:rsidR="003D389C" w:rsidRPr="00600BAE" w:rsidRDefault="003D389C" w:rsidP="003D389C">
      <w:pPr>
        <w:pStyle w:val="Citao"/>
        <w:rPr>
          <w:rFonts w:cs="Arial"/>
          <w:szCs w:val="20"/>
        </w:rPr>
      </w:pPr>
    </w:p>
    <w:p w:rsidR="003D389C" w:rsidRPr="00600BAE" w:rsidRDefault="003D389C" w:rsidP="003D389C">
      <w:pPr>
        <w:spacing w:before="120" w:after="120" w:line="276" w:lineRule="auto"/>
        <w:ind w:left="716" w:right="-15"/>
        <w:jc w:val="both"/>
        <w:rPr>
          <w:rFonts w:cs="Arial"/>
          <w:i/>
          <w:iCs/>
          <w:szCs w:val="20"/>
        </w:rPr>
      </w:pPr>
    </w:p>
    <w:p w:rsidR="003D389C" w:rsidRPr="00600BAE" w:rsidRDefault="003D389C" w:rsidP="003D389C">
      <w:pPr>
        <w:numPr>
          <w:ilvl w:val="1"/>
          <w:numId w:val="1"/>
        </w:numPr>
        <w:spacing w:before="120" w:after="120" w:line="276" w:lineRule="auto"/>
        <w:ind w:right="-15"/>
        <w:jc w:val="both"/>
        <w:rPr>
          <w:rFonts w:cs="Arial"/>
          <w:i/>
          <w:iCs/>
          <w:szCs w:val="20"/>
        </w:rPr>
      </w:pPr>
      <w:r w:rsidRPr="00600BAE">
        <w:rPr>
          <w:rFonts w:cs="Arial"/>
          <w:i/>
          <w:color w:val="FF0000"/>
          <w:szCs w:val="20"/>
        </w:rPr>
        <w:t>O prazo para vistoria iniciar-se-á no dia útil seguinte ao da publicação do Edital, estendendo</w:t>
      </w:r>
      <w:r w:rsidRPr="00600BAE">
        <w:rPr>
          <w:rFonts w:cs="Arial"/>
          <w:i/>
          <w:iCs/>
          <w:color w:val="FF0000"/>
          <w:szCs w:val="20"/>
        </w:rPr>
        <w:t>-se até o dia útil anterior à data prevista para a abertura da sessão pública.</w:t>
      </w:r>
    </w:p>
    <w:p w:rsidR="003D389C" w:rsidRPr="00600BAE" w:rsidRDefault="003D389C" w:rsidP="003D389C">
      <w:pPr>
        <w:pStyle w:val="PargrafodaLista"/>
        <w:numPr>
          <w:ilvl w:val="2"/>
          <w:numId w:val="1"/>
        </w:numPr>
        <w:spacing w:before="120" w:after="120" w:line="276" w:lineRule="auto"/>
        <w:jc w:val="both"/>
        <w:rPr>
          <w:rFonts w:cs="Arial"/>
          <w:i/>
          <w:color w:val="FF0000"/>
          <w:szCs w:val="20"/>
        </w:rPr>
      </w:pPr>
      <w:r w:rsidRPr="00600BAE">
        <w:rPr>
          <w:rFonts w:cs="Arial"/>
          <w:i/>
          <w:iCs/>
          <w:color w:val="FF0000"/>
          <w:szCs w:val="20"/>
        </w:rPr>
        <w:t>Para a vistoria o licitante, ou o seu representante legal, deverá estar devidamente identificado, apresentando documento de identidade civil e documento expedido pela empresa comprovando sua habilitação para a realização da vistoria.</w:t>
      </w:r>
    </w:p>
    <w:p w:rsidR="003D389C" w:rsidRPr="00600BAE" w:rsidRDefault="003D389C" w:rsidP="003D389C">
      <w:pPr>
        <w:pStyle w:val="PargrafodaLista"/>
        <w:spacing w:before="120" w:after="120" w:line="276" w:lineRule="auto"/>
        <w:ind w:left="1922"/>
        <w:jc w:val="both"/>
        <w:rPr>
          <w:rFonts w:cs="Arial"/>
          <w:i/>
          <w:color w:val="FF0000"/>
          <w:szCs w:val="20"/>
        </w:rPr>
      </w:pPr>
    </w:p>
    <w:p w:rsidR="003D389C" w:rsidRPr="00600BAE" w:rsidRDefault="00D17875" w:rsidP="003D389C">
      <w:pPr>
        <w:pStyle w:val="PargrafodaLista"/>
        <w:numPr>
          <w:ilvl w:val="2"/>
          <w:numId w:val="1"/>
        </w:numPr>
        <w:spacing w:before="120" w:after="120" w:line="276" w:lineRule="auto"/>
        <w:jc w:val="both"/>
        <w:rPr>
          <w:rFonts w:cs="Arial"/>
          <w:i/>
          <w:color w:val="FF0000"/>
          <w:szCs w:val="20"/>
        </w:rPr>
      </w:pPr>
      <w:r w:rsidRPr="00600BAE">
        <w:rPr>
          <w:rFonts w:cs="Arial"/>
          <w:i/>
          <w:color w:val="FF0000"/>
          <w:szCs w:val="20"/>
        </w:rPr>
        <w:t>... [incluir outras instruções sobre vistoria]</w:t>
      </w:r>
    </w:p>
    <w:p w:rsidR="00D17875" w:rsidRPr="00600BAE" w:rsidRDefault="00D17875" w:rsidP="00D17875">
      <w:pPr>
        <w:pStyle w:val="PargrafodaLista"/>
        <w:numPr>
          <w:ilvl w:val="2"/>
          <w:numId w:val="1"/>
        </w:numPr>
        <w:spacing w:before="120" w:after="120" w:line="276" w:lineRule="auto"/>
        <w:jc w:val="both"/>
        <w:rPr>
          <w:rFonts w:cs="Arial"/>
          <w:i/>
          <w:color w:val="FF0000"/>
          <w:szCs w:val="20"/>
        </w:rPr>
      </w:pPr>
      <w:r w:rsidRPr="00600BAE">
        <w:rPr>
          <w:rFonts w:cs="Arial"/>
          <w:i/>
          <w:color w:val="FF0000"/>
          <w:szCs w:val="20"/>
        </w:rPr>
        <w:t>... [incluir outras instruções sobre vistoria]</w:t>
      </w:r>
    </w:p>
    <w:p w:rsidR="003D389C" w:rsidRPr="00600BAE" w:rsidRDefault="003D389C" w:rsidP="00D17875">
      <w:pPr>
        <w:pStyle w:val="PargrafodaLista"/>
        <w:spacing w:before="120" w:after="120" w:line="276" w:lineRule="auto"/>
        <w:ind w:left="1922"/>
        <w:jc w:val="both"/>
        <w:rPr>
          <w:rFonts w:cs="Arial"/>
          <w:color w:val="FF0000"/>
          <w:szCs w:val="20"/>
        </w:rPr>
      </w:pPr>
    </w:p>
    <w:p w:rsidR="003D389C" w:rsidRPr="00600BAE" w:rsidRDefault="003D389C" w:rsidP="003D389C">
      <w:pPr>
        <w:pStyle w:val="Citao"/>
        <w:ind w:right="-15"/>
        <w:rPr>
          <w:rFonts w:cs="Arial"/>
          <w:szCs w:val="20"/>
        </w:rPr>
      </w:pPr>
      <w:r w:rsidRPr="00600BAE">
        <w:rPr>
          <w:rFonts w:cs="Arial"/>
          <w:b/>
          <w:bCs/>
          <w:szCs w:val="20"/>
        </w:rPr>
        <w:t>Nota Explicativa</w:t>
      </w:r>
      <w:r w:rsidRPr="00600BAE">
        <w:rPr>
          <w:rFonts w:cs="Arial"/>
          <w:szCs w:val="20"/>
        </w:rPr>
        <w:t>: Não é possível exigir que a vistoria técnica seja realizada, necessariamente, pelo engenheiro responsável pela obra (responsável técnico) ou em data única (TCU, Acórdão nº 3.040/2011-Plenário).</w:t>
      </w:r>
    </w:p>
    <w:p w:rsidR="007B7E1C" w:rsidRPr="00600BAE" w:rsidRDefault="007B7E1C" w:rsidP="007B7E1C">
      <w:pPr>
        <w:pStyle w:val="PargrafodaLista"/>
        <w:spacing w:before="120" w:after="120" w:line="276" w:lineRule="auto"/>
        <w:ind w:left="716"/>
        <w:jc w:val="both"/>
        <w:rPr>
          <w:rFonts w:cs="Arial"/>
          <w:color w:val="FF0000"/>
          <w:szCs w:val="20"/>
        </w:rPr>
      </w:pPr>
    </w:p>
    <w:p w:rsidR="003D389C" w:rsidRPr="00600BAE" w:rsidRDefault="003D389C" w:rsidP="003D389C">
      <w:pPr>
        <w:pStyle w:val="PargrafodaLista"/>
        <w:numPr>
          <w:ilvl w:val="1"/>
          <w:numId w:val="1"/>
        </w:numPr>
        <w:spacing w:before="120" w:after="120" w:line="276" w:lineRule="auto"/>
        <w:jc w:val="both"/>
        <w:rPr>
          <w:rFonts w:cs="Arial"/>
          <w:color w:val="FF0000"/>
          <w:szCs w:val="20"/>
        </w:rPr>
      </w:pPr>
      <w:r w:rsidRPr="00600BAE">
        <w:rPr>
          <w:rFonts w:cs="Arial"/>
          <w:i/>
          <w:iCs/>
          <w:color w:val="FF0000"/>
          <w:szCs w:val="20"/>
        </w:rPr>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rsidR="003D389C" w:rsidRPr="00600BAE" w:rsidRDefault="003D389C" w:rsidP="003D389C">
      <w:pPr>
        <w:pStyle w:val="PargrafodaLista"/>
        <w:spacing w:before="120" w:after="120" w:line="276" w:lineRule="auto"/>
        <w:ind w:left="432"/>
        <w:jc w:val="both"/>
        <w:rPr>
          <w:rFonts w:cs="Arial"/>
          <w:color w:val="FF0000"/>
          <w:szCs w:val="20"/>
        </w:rPr>
      </w:pPr>
    </w:p>
    <w:p w:rsidR="003D389C" w:rsidRPr="00600BAE" w:rsidRDefault="003D389C" w:rsidP="003D389C">
      <w:pPr>
        <w:pStyle w:val="PargrafodaLista"/>
        <w:numPr>
          <w:ilvl w:val="1"/>
          <w:numId w:val="1"/>
        </w:numPr>
        <w:spacing w:before="120" w:after="120" w:line="276" w:lineRule="auto"/>
        <w:jc w:val="both"/>
        <w:rPr>
          <w:rFonts w:cs="Arial"/>
          <w:color w:val="FF0000"/>
          <w:szCs w:val="20"/>
        </w:rPr>
      </w:pPr>
      <w:r w:rsidRPr="00600BAE">
        <w:rPr>
          <w:rFonts w:cs="Arial"/>
          <w:i/>
          <w:iCs/>
          <w:color w:val="FF0000"/>
          <w:szCs w:val="2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rsidR="003D389C" w:rsidRPr="00600BAE" w:rsidRDefault="003D389C" w:rsidP="003D389C">
      <w:pPr>
        <w:pStyle w:val="PargrafodaLista"/>
        <w:rPr>
          <w:rFonts w:cs="Arial"/>
          <w:strike/>
          <w:color w:val="FF0000"/>
          <w:szCs w:val="20"/>
        </w:rPr>
      </w:pPr>
    </w:p>
    <w:p w:rsidR="003D389C" w:rsidRPr="00600BAE" w:rsidRDefault="003D389C" w:rsidP="003D389C">
      <w:pPr>
        <w:pStyle w:val="PargrafodaLista"/>
        <w:numPr>
          <w:ilvl w:val="1"/>
          <w:numId w:val="1"/>
        </w:numPr>
        <w:spacing w:before="120" w:after="120" w:line="276" w:lineRule="auto"/>
        <w:jc w:val="both"/>
        <w:rPr>
          <w:rFonts w:cs="Arial"/>
          <w:color w:val="FF0000"/>
          <w:szCs w:val="20"/>
        </w:rPr>
      </w:pPr>
      <w:r w:rsidRPr="00600BAE">
        <w:rPr>
          <w:rFonts w:cs="Arial"/>
          <w:i/>
          <w:iCs/>
          <w:color w:val="FF0000"/>
          <w:szCs w:val="20"/>
        </w:rPr>
        <w:t>A licitante deverá declarar que tomou conhecimento de todas as informações e das condições locais para o cumprimento das obrigações objeto da licitação.</w:t>
      </w:r>
    </w:p>
    <w:p w:rsidR="007B7E1C" w:rsidRPr="00600BAE" w:rsidRDefault="007B7E1C" w:rsidP="007B7E1C">
      <w:pPr>
        <w:pStyle w:val="Nivel1"/>
        <w:rPr>
          <w:rFonts w:cs="Arial"/>
        </w:rPr>
      </w:pPr>
      <w:r w:rsidRPr="00600BAE">
        <w:rPr>
          <w:rFonts w:cs="Arial"/>
        </w:rPr>
        <w:t>MODELO DE EXECUÇÃO DO OBJETO</w:t>
      </w:r>
    </w:p>
    <w:p w:rsidR="007B7E1C" w:rsidRPr="00600BAE" w:rsidRDefault="007B7E1C" w:rsidP="007B7E1C">
      <w:pPr>
        <w:suppressAutoHyphens/>
        <w:spacing w:after="120"/>
        <w:ind w:left="716"/>
        <w:jc w:val="both"/>
        <w:rPr>
          <w:rFonts w:cs="Arial"/>
          <w:szCs w:val="20"/>
        </w:rPr>
      </w:pPr>
    </w:p>
    <w:p w:rsidR="007B7E1C" w:rsidRPr="00600BAE" w:rsidRDefault="007B7E1C" w:rsidP="007B7E1C">
      <w:pPr>
        <w:numPr>
          <w:ilvl w:val="1"/>
          <w:numId w:val="1"/>
        </w:numPr>
        <w:suppressAutoHyphens/>
        <w:spacing w:after="120"/>
        <w:jc w:val="both"/>
        <w:rPr>
          <w:rFonts w:cs="Arial"/>
          <w:szCs w:val="20"/>
        </w:rPr>
      </w:pPr>
      <w:r w:rsidRPr="00600BAE">
        <w:rPr>
          <w:rFonts w:cs="Arial"/>
          <w:szCs w:val="20"/>
        </w:rPr>
        <w:t>A execução do objeto seguirá a seguinte dinâmica:</w:t>
      </w:r>
    </w:p>
    <w:p w:rsidR="007B7E1C" w:rsidRPr="00600BAE" w:rsidRDefault="007B7E1C" w:rsidP="00D17875">
      <w:pPr>
        <w:numPr>
          <w:ilvl w:val="2"/>
          <w:numId w:val="1"/>
        </w:numPr>
        <w:suppressAutoHyphens/>
        <w:spacing w:after="120"/>
        <w:jc w:val="both"/>
        <w:rPr>
          <w:rFonts w:cs="Arial"/>
          <w:szCs w:val="20"/>
        </w:rPr>
      </w:pPr>
      <w:r w:rsidRPr="00600BAE">
        <w:rPr>
          <w:rFonts w:cs="Arial"/>
          <w:szCs w:val="20"/>
        </w:rPr>
        <w:t>(...)</w:t>
      </w:r>
    </w:p>
    <w:p w:rsidR="00D17875" w:rsidRPr="00600BAE" w:rsidRDefault="00D17875" w:rsidP="00D17875">
      <w:pPr>
        <w:numPr>
          <w:ilvl w:val="2"/>
          <w:numId w:val="1"/>
        </w:numPr>
        <w:suppressAutoHyphens/>
        <w:spacing w:after="120"/>
        <w:jc w:val="both"/>
        <w:rPr>
          <w:rFonts w:cs="Arial"/>
          <w:szCs w:val="20"/>
        </w:rPr>
      </w:pPr>
      <w:r w:rsidRPr="00600BAE">
        <w:rPr>
          <w:rFonts w:cs="Arial"/>
          <w:szCs w:val="20"/>
        </w:rPr>
        <w:t>(...)</w:t>
      </w:r>
    </w:p>
    <w:p w:rsidR="00D17875" w:rsidRPr="00600BAE" w:rsidRDefault="00D17875" w:rsidP="00D17875">
      <w:pPr>
        <w:suppressAutoHyphens/>
        <w:spacing w:after="120"/>
        <w:ind w:left="1922"/>
        <w:jc w:val="both"/>
        <w:rPr>
          <w:rFonts w:cs="Arial"/>
          <w:szCs w:val="20"/>
        </w:rPr>
      </w:pPr>
      <w:r w:rsidRPr="00600BAE">
        <w:rPr>
          <w:rFonts w:cs="Arial"/>
          <w:szCs w:val="20"/>
        </w:rPr>
        <w:t>[...]</w:t>
      </w:r>
    </w:p>
    <w:p w:rsidR="00563005" w:rsidRPr="00600BAE" w:rsidRDefault="00563005" w:rsidP="00D17875">
      <w:pPr>
        <w:pStyle w:val="PargrafodaLista"/>
        <w:ind w:left="716"/>
        <w:jc w:val="both"/>
        <w:rPr>
          <w:rFonts w:cs="Arial"/>
          <w:bCs/>
          <w:szCs w:val="20"/>
        </w:rPr>
      </w:pPr>
    </w:p>
    <w:p w:rsidR="00A00866" w:rsidRPr="00600BAE" w:rsidRDefault="00822758" w:rsidP="00563005">
      <w:pPr>
        <w:pStyle w:val="Citao"/>
        <w:rPr>
          <w:rFonts w:cs="Arial"/>
          <w:color w:val="auto"/>
          <w:szCs w:val="20"/>
        </w:rPr>
      </w:pPr>
      <w:r w:rsidRPr="00600BAE">
        <w:rPr>
          <w:rFonts w:cs="Arial"/>
          <w:b/>
          <w:szCs w:val="20"/>
        </w:rPr>
        <w:t>Nota Explicativa</w:t>
      </w:r>
      <w:r w:rsidRPr="00600BAE">
        <w:rPr>
          <w:rFonts w:cs="Arial"/>
          <w:szCs w:val="20"/>
        </w:rPr>
        <w:t>:</w:t>
      </w:r>
      <w:r w:rsidR="00A00866" w:rsidRPr="00600BAE">
        <w:rPr>
          <w:rFonts w:cs="Arial"/>
          <w:color w:val="auto"/>
          <w:szCs w:val="20"/>
        </w:rPr>
        <w:t xml:space="preserve">A descrição das tarefas básicas depende das atribuições específicas do serviço contratado e da realidade de cada órgão. A IN </w:t>
      </w:r>
      <w:r w:rsidR="00563005" w:rsidRPr="00600BAE">
        <w:rPr>
          <w:rFonts w:cs="Arial"/>
          <w:color w:val="auto"/>
          <w:szCs w:val="20"/>
        </w:rPr>
        <w:t>SEGES</w:t>
      </w:r>
      <w:r w:rsidR="00A00866" w:rsidRPr="00600BAE">
        <w:rPr>
          <w:rFonts w:cs="Arial"/>
          <w:color w:val="auto"/>
          <w:szCs w:val="20"/>
        </w:rPr>
        <w:t>/MP n° 05, de 2017</w:t>
      </w:r>
      <w:r w:rsidR="007B7E1C" w:rsidRPr="00600BAE">
        <w:rPr>
          <w:rFonts w:cs="Arial"/>
          <w:color w:val="auto"/>
          <w:szCs w:val="20"/>
        </w:rPr>
        <w:t xml:space="preserve"> discrimina uma série de pontos a serem analisados pelos órgãos ou entidades, e depois materializados nesse tópico do TR. Seguem alguns dos principais aspectos pontuados pela IN 05/2017</w:t>
      </w:r>
    </w:p>
    <w:p w:rsidR="00A00866" w:rsidRPr="00600BAE" w:rsidRDefault="00A00866" w:rsidP="00A00866">
      <w:pPr>
        <w:pStyle w:val="Citao"/>
        <w:rPr>
          <w:rFonts w:cs="Arial"/>
          <w:color w:val="auto"/>
          <w:szCs w:val="20"/>
        </w:rPr>
      </w:pPr>
      <w:r w:rsidRPr="00600BAE">
        <w:rPr>
          <w:rFonts w:cs="Arial"/>
          <w:color w:val="auto"/>
          <w:szCs w:val="20"/>
        </w:rPr>
        <w:t>" 2.5. Modelo de execução do objeto:</w:t>
      </w:r>
    </w:p>
    <w:p w:rsidR="00A00866" w:rsidRPr="00600BAE" w:rsidRDefault="00A00866" w:rsidP="00A00866">
      <w:pPr>
        <w:pStyle w:val="Citao"/>
        <w:rPr>
          <w:rFonts w:cs="Arial"/>
          <w:color w:val="auto"/>
          <w:szCs w:val="20"/>
        </w:rPr>
      </w:pPr>
      <w:r w:rsidRPr="00600BAE">
        <w:rPr>
          <w:rFonts w:cs="Arial"/>
          <w:color w:val="auto"/>
          <w:szCs w:val="20"/>
        </w:rPr>
        <w:t>a) Descrever a dinâmica do contrato, devendo constar, sempre que possível:</w:t>
      </w:r>
    </w:p>
    <w:p w:rsidR="00A00866" w:rsidRPr="00600BAE" w:rsidRDefault="00A00866" w:rsidP="00A00866">
      <w:pPr>
        <w:pStyle w:val="Citao"/>
        <w:rPr>
          <w:rFonts w:cs="Arial"/>
          <w:color w:val="auto"/>
          <w:szCs w:val="20"/>
        </w:rPr>
      </w:pPr>
      <w:r w:rsidRPr="00600BAE">
        <w:rPr>
          <w:rFonts w:cs="Arial"/>
          <w:color w:val="auto"/>
          <w:szCs w:val="20"/>
        </w:rPr>
        <w:t>a.1. a definição de prazo para início da execução do objeto a partir da assinatura do contrato, do aceite</w:t>
      </w:r>
      <w:r w:rsidR="007B7E1C" w:rsidRPr="00600BAE">
        <w:rPr>
          <w:rFonts w:cs="Arial"/>
          <w:color w:val="auto"/>
          <w:szCs w:val="20"/>
        </w:rPr>
        <w:t>....</w:t>
      </w:r>
    </w:p>
    <w:p w:rsidR="00A00866" w:rsidRPr="00600BAE" w:rsidRDefault="007B7E1C" w:rsidP="00A00866">
      <w:pPr>
        <w:pStyle w:val="Citao"/>
        <w:rPr>
          <w:rFonts w:cs="Arial"/>
          <w:color w:val="auto"/>
          <w:szCs w:val="20"/>
        </w:rPr>
      </w:pPr>
      <w:r w:rsidRPr="00600BAE">
        <w:rPr>
          <w:rFonts w:cs="Arial"/>
          <w:color w:val="auto"/>
          <w:szCs w:val="20"/>
        </w:rPr>
        <w:t>(</w:t>
      </w:r>
      <w:r w:rsidR="00A00866" w:rsidRPr="00600BAE">
        <w:rPr>
          <w:rFonts w:cs="Arial"/>
          <w:color w:val="auto"/>
          <w:szCs w:val="20"/>
        </w:rPr>
        <w:t>a.1.1. atentar que o prazo mínimo previsto para início da prestação de serviços deverá ser o suficiente para possibilitar a preparação do prestador para o fiel cumprimento do contrato.</w:t>
      </w:r>
      <w:r w:rsidRPr="00600BAE">
        <w:rPr>
          <w:rFonts w:cs="Arial"/>
          <w:color w:val="auto"/>
          <w:szCs w:val="20"/>
        </w:rPr>
        <w:t>)</w:t>
      </w:r>
    </w:p>
    <w:p w:rsidR="00A00866" w:rsidRPr="00600BAE" w:rsidRDefault="00A00866" w:rsidP="00A00866">
      <w:pPr>
        <w:pStyle w:val="Citao"/>
        <w:rPr>
          <w:rFonts w:cs="Arial"/>
          <w:color w:val="auto"/>
          <w:szCs w:val="20"/>
        </w:rPr>
      </w:pPr>
      <w:r w:rsidRPr="00600BAE">
        <w:rPr>
          <w:rFonts w:cs="Arial"/>
          <w:color w:val="auto"/>
          <w:szCs w:val="20"/>
        </w:rPr>
        <w:t>a.2. a descrição detalhada dos métodos ou rotinas de execução do trabalho e das etapas a serem executadas;</w:t>
      </w:r>
    </w:p>
    <w:p w:rsidR="00A00866" w:rsidRPr="00600BAE" w:rsidRDefault="00A00866" w:rsidP="00A00866">
      <w:pPr>
        <w:pStyle w:val="Citao"/>
        <w:rPr>
          <w:rFonts w:cs="Arial"/>
          <w:color w:val="auto"/>
          <w:szCs w:val="20"/>
        </w:rPr>
      </w:pPr>
      <w:r w:rsidRPr="00600BAE">
        <w:rPr>
          <w:rFonts w:cs="Arial"/>
          <w:color w:val="auto"/>
          <w:szCs w:val="20"/>
        </w:rPr>
        <w:t>a.3. a localidade, o horário de funcionamento, dentre outros;</w:t>
      </w:r>
    </w:p>
    <w:p w:rsidR="00A00866" w:rsidRPr="00600BAE" w:rsidRDefault="00A00866" w:rsidP="00A00866">
      <w:pPr>
        <w:pStyle w:val="Citao"/>
        <w:rPr>
          <w:rFonts w:cs="Arial"/>
          <w:color w:val="auto"/>
          <w:szCs w:val="20"/>
        </w:rPr>
      </w:pPr>
      <w:r w:rsidRPr="00600BAE">
        <w:rPr>
          <w:rFonts w:cs="Arial"/>
          <w:color w:val="auto"/>
          <w:szCs w:val="20"/>
        </w:rPr>
        <w:t>a.4. a definição das rotinas da execução, a frequência e a periodicidade dos serviços, quando couber;</w:t>
      </w:r>
    </w:p>
    <w:p w:rsidR="00A00866" w:rsidRPr="00600BAE" w:rsidRDefault="00A00866" w:rsidP="00A00866">
      <w:pPr>
        <w:pStyle w:val="Citao"/>
        <w:rPr>
          <w:rFonts w:cs="Arial"/>
          <w:color w:val="auto"/>
          <w:szCs w:val="20"/>
        </w:rPr>
      </w:pPr>
      <w:r w:rsidRPr="00600BAE">
        <w:rPr>
          <w:rFonts w:cs="Arial"/>
          <w:color w:val="auto"/>
          <w:szCs w:val="20"/>
        </w:rPr>
        <w:t>a.5. os procedimentos, metodologias e tecnologias a serem empregadas, quando for o caso;</w:t>
      </w:r>
    </w:p>
    <w:p w:rsidR="00A00866" w:rsidRPr="00600BAE" w:rsidRDefault="00A00866" w:rsidP="00A00866">
      <w:pPr>
        <w:pStyle w:val="Citao"/>
        <w:rPr>
          <w:rFonts w:cs="Arial"/>
          <w:color w:val="auto"/>
          <w:szCs w:val="20"/>
        </w:rPr>
      </w:pPr>
      <w:r w:rsidRPr="00600BAE">
        <w:rPr>
          <w:rFonts w:cs="Arial"/>
          <w:color w:val="auto"/>
          <w:szCs w:val="20"/>
        </w:rPr>
        <w:t>a.6. os deveres e disciplina exigidos;</w:t>
      </w:r>
    </w:p>
    <w:p w:rsidR="00A00866" w:rsidRPr="00600BAE" w:rsidRDefault="00A00866" w:rsidP="00A00866">
      <w:pPr>
        <w:pStyle w:val="Citao"/>
        <w:rPr>
          <w:rFonts w:cs="Arial"/>
          <w:color w:val="auto"/>
          <w:szCs w:val="20"/>
        </w:rPr>
      </w:pPr>
      <w:r w:rsidRPr="00600BAE">
        <w:rPr>
          <w:rFonts w:cs="Arial"/>
          <w:color w:val="auto"/>
          <w:szCs w:val="20"/>
        </w:rPr>
        <w:t>a.7. o cronograma de realização dos serviços, incluídas todas as tarefas significativas e seus respectivos prazos;</w:t>
      </w:r>
    </w:p>
    <w:p w:rsidR="00A00866" w:rsidRPr="00600BAE" w:rsidRDefault="00A00866" w:rsidP="00A00866">
      <w:pPr>
        <w:pStyle w:val="Citao"/>
        <w:rPr>
          <w:rFonts w:cs="Arial"/>
          <w:color w:val="auto"/>
          <w:szCs w:val="20"/>
        </w:rPr>
      </w:pPr>
      <w:r w:rsidRPr="00600BAE">
        <w:rPr>
          <w:rFonts w:cs="Arial"/>
          <w:color w:val="auto"/>
          <w:szCs w:val="20"/>
        </w:rPr>
        <w:t>a.8. demais especificações que se fizerem necessárias para a execução dos serviços.</w:t>
      </w:r>
    </w:p>
    <w:p w:rsidR="007B7E1C" w:rsidRPr="00600BAE" w:rsidRDefault="00A00866" w:rsidP="007B7E1C">
      <w:pPr>
        <w:pStyle w:val="Citao"/>
        <w:rPr>
          <w:rFonts w:cs="Arial"/>
          <w:color w:val="auto"/>
          <w:szCs w:val="20"/>
        </w:rPr>
      </w:pPr>
      <w:r w:rsidRPr="00600BAE">
        <w:rPr>
          <w:rFonts w:cs="Arial"/>
          <w:color w:val="auto"/>
          <w:szCs w:val="20"/>
        </w:rPr>
        <w:t>b) Definir o método para quantificar os volumes de serviços a demandar ao longo do contrato, se for o caso, devidamente justificado”.</w:t>
      </w:r>
    </w:p>
    <w:p w:rsidR="007B7E1C" w:rsidRPr="00600BAE" w:rsidRDefault="007B7E1C" w:rsidP="007B7E1C">
      <w:pPr>
        <w:pStyle w:val="Citao"/>
        <w:rPr>
          <w:rFonts w:cs="Arial"/>
          <w:szCs w:val="20"/>
        </w:rPr>
      </w:pPr>
      <w:r w:rsidRPr="00600BAE">
        <w:rPr>
          <w:rFonts w:cs="Arial"/>
          <w:szCs w:val="20"/>
        </w:rPr>
        <w:t>b) definir o método para quantificar os volumes de serviços a demandar ao longo do contrato, se for o caso, devidamente justificado;</w:t>
      </w:r>
    </w:p>
    <w:p w:rsidR="007B7E1C" w:rsidRPr="00600BAE" w:rsidRDefault="007B7E1C" w:rsidP="007B7E1C">
      <w:pPr>
        <w:pStyle w:val="Citao"/>
        <w:rPr>
          <w:rFonts w:cs="Arial"/>
          <w:szCs w:val="20"/>
        </w:rPr>
      </w:pPr>
      <w:r w:rsidRPr="00600BAE">
        <w:rPr>
          <w:rFonts w:cs="Arial"/>
          <w:szCs w:val="20"/>
        </w:rPr>
        <w:t xml:space="preserve">c) Definir os mecanismos para os casos em que houver a necessidade de materiais específicos, cuja previsibilidade não se mostra possível antes da contratação, se for o caso; </w:t>
      </w:r>
    </w:p>
    <w:p w:rsidR="007B7E1C" w:rsidRPr="00600BAE" w:rsidRDefault="007B7E1C" w:rsidP="007B7E1C">
      <w:pPr>
        <w:pStyle w:val="Citao"/>
        <w:rPr>
          <w:rFonts w:cs="Arial"/>
          <w:szCs w:val="20"/>
        </w:rPr>
      </w:pPr>
      <w:r w:rsidRPr="00600BAE">
        <w:rPr>
          <w:rFonts w:cs="Arial"/>
          <w:szCs w:val="20"/>
        </w:rPr>
        <w:t>d) Definir o modelo de Ordem de Serviço que será utilizado nas etapas de solicitação, acompanhamento, avaliação e atestação dos serviços, sempre que a prestação do serviço seja realizada por meio de tarefas específicas ou em etapas e haja necessidade de autorização expressa prevista em contrato, conforme modelo previsto no Anexo V-A, devendo conter, no mínimo: (...)</w:t>
      </w:r>
    </w:p>
    <w:p w:rsidR="007B7E1C" w:rsidRPr="00600BAE" w:rsidRDefault="007B7E1C" w:rsidP="007B7E1C">
      <w:pPr>
        <w:pStyle w:val="Citao"/>
        <w:rPr>
          <w:rFonts w:cs="Arial"/>
          <w:szCs w:val="20"/>
        </w:rPr>
      </w:pPr>
      <w:r w:rsidRPr="00600BAE">
        <w:rPr>
          <w:rFonts w:cs="Arial"/>
          <w:szCs w:val="20"/>
        </w:rPr>
        <w:t>e) Na contratação de serviços de natureza intelectual ou outro serviço que o órgão ou entidade identifique a necessidade, deverá ser estabelecida como obrigação da contratada realizar a transição contratual com transferência de conhecimento, tecnologia e técnicas empregadas, sem perda de informações, podendo exigir, inclusive, a capacitação dos técnicos da contratante ou da nova empresa que continuará a execução dos serviços</w:t>
      </w:r>
    </w:p>
    <w:p w:rsidR="007B7E1C" w:rsidRPr="00600BAE" w:rsidRDefault="007B7E1C" w:rsidP="007B7E1C">
      <w:pPr>
        <w:pStyle w:val="Citao"/>
        <w:rPr>
          <w:rFonts w:cs="Arial"/>
          <w:szCs w:val="20"/>
        </w:rPr>
      </w:pPr>
      <w:r w:rsidRPr="00600BAE">
        <w:rPr>
          <w:rFonts w:cs="Arial"/>
          <w:szCs w:val="20"/>
        </w:rPr>
        <w:t>f) Definir com base nas informações dos Estudos Preliminares:</w:t>
      </w:r>
    </w:p>
    <w:p w:rsidR="007B7E1C" w:rsidRPr="00600BAE" w:rsidRDefault="007B7E1C" w:rsidP="007B7E1C">
      <w:pPr>
        <w:pStyle w:val="Citao"/>
        <w:rPr>
          <w:rFonts w:cs="Arial"/>
          <w:szCs w:val="20"/>
        </w:rPr>
      </w:pPr>
      <w:r w:rsidRPr="00600BAE">
        <w:rPr>
          <w:rFonts w:cs="Arial"/>
          <w:szCs w:val="20"/>
        </w:rPr>
        <w:t xml:space="preserve">f.1. se haverá ou não possibilidade de subcontratação de parte do objeto, e, em caso afirmativo, identificar a parte que pode ser subcontratada; </w:t>
      </w:r>
    </w:p>
    <w:p w:rsidR="007B7E1C" w:rsidRPr="00600BAE" w:rsidRDefault="007B7E1C" w:rsidP="007B7E1C">
      <w:pPr>
        <w:pStyle w:val="Citao"/>
        <w:rPr>
          <w:rFonts w:cs="Arial"/>
          <w:szCs w:val="20"/>
        </w:rPr>
      </w:pPr>
      <w:r w:rsidRPr="00600BAE">
        <w:rPr>
          <w:rFonts w:cs="Arial"/>
          <w:szCs w:val="20"/>
        </w:rPr>
        <w:t xml:space="preserve">f.2. se haverá ou não obrigação de subcontratação de parte do objeto de ME ou EPP; </w:t>
      </w:r>
    </w:p>
    <w:p w:rsidR="007B7E1C" w:rsidRPr="00600BAE" w:rsidRDefault="007B7E1C" w:rsidP="007B7E1C">
      <w:pPr>
        <w:pStyle w:val="Citao"/>
        <w:rPr>
          <w:rFonts w:cs="Arial"/>
          <w:color w:val="auto"/>
          <w:szCs w:val="20"/>
        </w:rPr>
      </w:pPr>
      <w:r w:rsidRPr="00600BAE">
        <w:rPr>
          <w:rFonts w:cs="Arial"/>
          <w:color w:val="auto"/>
          <w:szCs w:val="20"/>
        </w:rPr>
        <w:tab/>
        <w:t>f.3. se haverá ou não possibilidade de as empresas concorrerem em consórcio</w:t>
      </w:r>
    </w:p>
    <w:p w:rsidR="00A00866" w:rsidRPr="00600BAE" w:rsidRDefault="00A00866" w:rsidP="00A00866">
      <w:pPr>
        <w:pStyle w:val="Citao"/>
        <w:rPr>
          <w:rFonts w:cs="Arial"/>
          <w:color w:val="auto"/>
          <w:szCs w:val="20"/>
        </w:rPr>
      </w:pPr>
      <w:r w:rsidRPr="00600BAE">
        <w:rPr>
          <w:rFonts w:cs="Arial"/>
          <w:color w:val="auto"/>
          <w:szCs w:val="20"/>
        </w:rPr>
        <w:t>A mesma IN traz, no seu anexo VI, um rol aprofundado das tarefas básicas que compõem os serviços de limpeza e conservação e vigilância. Recomenda-se a utilização desses Anexos como ponto de partida para que o órgão elabore a descrição das tarefas básicas de outros serviços e de sua rotina de execução.</w:t>
      </w:r>
    </w:p>
    <w:p w:rsidR="00822758" w:rsidRPr="00600BAE" w:rsidRDefault="00822758" w:rsidP="00822758">
      <w:pPr>
        <w:pStyle w:val="Citao"/>
        <w:rPr>
          <w:rFonts w:cs="Arial"/>
          <w:szCs w:val="20"/>
        </w:rPr>
      </w:pPr>
      <w:r w:rsidRPr="00600BAE">
        <w:rPr>
          <w:rFonts w:cs="Arial"/>
          <w:szCs w:val="20"/>
        </w:rPr>
        <w:t>Esse item é importante para a eficácia da contratação. Devem ser detalhadas de forma minuciosa as tarefas a serem desenvolvidas pelo empregado alocado e a respectiva rotina de execução, vez que a Administração só poderá, no momento futuro de fiscalização do contrato, exigir o cumprimento das atividades que tenham sido expressamente arroladas no Termo de Referência.</w:t>
      </w:r>
    </w:p>
    <w:p w:rsidR="00822758" w:rsidRPr="00600BAE" w:rsidRDefault="007B7E1C" w:rsidP="000D390A">
      <w:pPr>
        <w:pStyle w:val="Nivel1"/>
        <w:rPr>
          <w:rFonts w:cs="Arial"/>
        </w:rPr>
      </w:pPr>
      <w:r w:rsidRPr="00600BAE">
        <w:rPr>
          <w:rFonts w:cs="Arial"/>
          <w:bCs/>
        </w:rPr>
        <w:t>MODELO DE GESTÃO DO CONTRATO E CRITÉRIOS DE MEDIÇÃO E PAGAMENTO:</w:t>
      </w:r>
    </w:p>
    <w:p w:rsidR="007B7E1C" w:rsidRPr="00600BAE" w:rsidRDefault="007B7E1C" w:rsidP="007B7E1C">
      <w:pPr>
        <w:pStyle w:val="GradeColorida-nfase11"/>
        <w:ind w:left="360"/>
        <w:rPr>
          <w:rFonts w:ascii="Arial" w:hAnsi="Arial" w:cs="Arial"/>
          <w:szCs w:val="20"/>
        </w:rPr>
      </w:pPr>
      <w:r w:rsidRPr="00600BAE">
        <w:rPr>
          <w:rFonts w:ascii="Arial" w:hAnsi="Arial" w:cs="Arial"/>
          <w:b/>
          <w:szCs w:val="20"/>
        </w:rPr>
        <w:t>Nota explicativa</w:t>
      </w:r>
      <w:r w:rsidRPr="00600BAE">
        <w:rPr>
          <w:rFonts w:ascii="Arial" w:hAnsi="Arial" w:cs="Arial"/>
          <w:szCs w:val="20"/>
        </w:rPr>
        <w:t>: O presente tópico deve guardar absoluta harmonia com a disciplina de</w:t>
      </w:r>
      <w:r w:rsidR="008512B7" w:rsidRPr="00600BAE">
        <w:rPr>
          <w:rFonts w:ascii="Arial" w:hAnsi="Arial" w:cs="Arial"/>
          <w:szCs w:val="20"/>
        </w:rPr>
        <w:t xml:space="preserve"> recebimento e </w:t>
      </w:r>
      <w:r w:rsidRPr="00600BAE">
        <w:rPr>
          <w:rFonts w:ascii="Arial" w:hAnsi="Arial" w:cs="Arial"/>
          <w:szCs w:val="20"/>
        </w:rPr>
        <w:t xml:space="preserve"> pagamento, detalhando aspectos que ali estão somente mencionados. Para sua elaboração, o órgão ou entidade deve observar a disposição 2.6 do Anexo V da IN 05/2017 – SEGES/</w:t>
      </w:r>
      <w:r w:rsidR="003C58CC" w:rsidRPr="00600BAE">
        <w:rPr>
          <w:rFonts w:ascii="Arial" w:hAnsi="Arial" w:cs="Arial"/>
          <w:szCs w:val="20"/>
        </w:rPr>
        <w:t>MP</w:t>
      </w:r>
      <w:r w:rsidRPr="00600BAE">
        <w:rPr>
          <w:rFonts w:ascii="Arial" w:hAnsi="Arial" w:cs="Arial"/>
          <w:szCs w:val="20"/>
        </w:rPr>
        <w:t xml:space="preserve">, que prevê, entre outros pontos, o seguinte: </w:t>
      </w:r>
    </w:p>
    <w:p w:rsidR="007B7E1C" w:rsidRPr="00600BAE" w:rsidRDefault="007B7E1C" w:rsidP="007B7E1C">
      <w:pPr>
        <w:pStyle w:val="GradeColorida-nfase11"/>
        <w:ind w:left="360"/>
        <w:rPr>
          <w:rFonts w:ascii="Arial" w:hAnsi="Arial" w:cs="Arial"/>
          <w:szCs w:val="20"/>
        </w:rPr>
      </w:pPr>
      <w:r w:rsidRPr="00600BAE">
        <w:rPr>
          <w:rFonts w:ascii="Arial" w:hAnsi="Arial" w:cs="Arial"/>
          <w:szCs w:val="20"/>
        </w:rPr>
        <w:t>a) definir os atores que participarão da gestão do contrato;</w:t>
      </w:r>
    </w:p>
    <w:p w:rsidR="007B7E1C" w:rsidRPr="00600BAE" w:rsidRDefault="007B7E1C" w:rsidP="007B7E1C">
      <w:pPr>
        <w:pStyle w:val="GradeColorida-nfase11"/>
        <w:ind w:left="360"/>
        <w:rPr>
          <w:rFonts w:ascii="Arial" w:hAnsi="Arial" w:cs="Arial"/>
          <w:szCs w:val="20"/>
        </w:rPr>
      </w:pPr>
      <w:r w:rsidRPr="00600BAE">
        <w:rPr>
          <w:rFonts w:ascii="Arial" w:hAnsi="Arial" w:cs="Arial"/>
          <w:szCs w:val="20"/>
        </w:rPr>
        <w:t xml:space="preserve"> b) Definir os mecanismos de comunicação a serem estabelecidos entre o órgão ou entidade e a prestadora de serviços;</w:t>
      </w:r>
    </w:p>
    <w:p w:rsidR="007B7E1C" w:rsidRPr="00600BAE" w:rsidRDefault="007B7E1C" w:rsidP="007B7E1C">
      <w:pPr>
        <w:pStyle w:val="GradeColorida-nfase11"/>
        <w:ind w:left="360"/>
        <w:rPr>
          <w:rFonts w:ascii="Arial" w:hAnsi="Arial" w:cs="Arial"/>
          <w:szCs w:val="20"/>
        </w:rPr>
      </w:pPr>
      <w:r w:rsidRPr="00600BAE">
        <w:rPr>
          <w:rFonts w:ascii="Arial" w:hAnsi="Arial" w:cs="Arial"/>
          <w:szCs w:val="20"/>
        </w:rPr>
        <w:t xml:space="preserve"> c) Atentar que, no caso de serviços que devam ser implementados por etapas ou no caso de serviço prestado com regime de mão de obra exclusiva, os quais necessitem de alocação gradativa de pessoal, os pagamentos à contratada devem ser realizados em conformidade com esses critérios; </w:t>
      </w:r>
    </w:p>
    <w:p w:rsidR="007B7E1C" w:rsidRPr="00600BAE" w:rsidRDefault="007B7E1C" w:rsidP="007B7E1C">
      <w:pPr>
        <w:pStyle w:val="GradeColorida-nfase11"/>
        <w:ind w:left="360"/>
        <w:rPr>
          <w:rFonts w:ascii="Arial" w:hAnsi="Arial" w:cs="Arial"/>
          <w:szCs w:val="20"/>
        </w:rPr>
      </w:pPr>
      <w:r w:rsidRPr="00600BAE">
        <w:rPr>
          <w:rFonts w:ascii="Arial" w:hAnsi="Arial" w:cs="Arial"/>
          <w:szCs w:val="20"/>
        </w:rPr>
        <w:t>d) Definir a forma de aferição/medição do serviço para efeito de pagamento com base no resultado, conforme as seguintes diretrizes, no que couber: (...)</w:t>
      </w:r>
    </w:p>
    <w:p w:rsidR="007B7E1C" w:rsidRPr="00600BAE" w:rsidRDefault="007B7E1C" w:rsidP="007B7E1C">
      <w:pPr>
        <w:pStyle w:val="GradeColorida-nfase11"/>
        <w:ind w:left="360"/>
        <w:rPr>
          <w:rFonts w:ascii="Arial" w:hAnsi="Arial" w:cs="Arial"/>
          <w:szCs w:val="20"/>
        </w:rPr>
      </w:pPr>
      <w:r w:rsidRPr="00600BAE">
        <w:rPr>
          <w:rFonts w:ascii="Arial" w:hAnsi="Arial" w:cs="Arial"/>
          <w:szCs w:val="20"/>
        </w:rPr>
        <w:t>e)Definir os demais mecanismos de controle que serão utilizados para fiscalizar a prestação dos serviços, adequados à natureza dos serviços, quando couber;</w:t>
      </w:r>
    </w:p>
    <w:p w:rsidR="007B7E1C" w:rsidRPr="00600BAE" w:rsidRDefault="007B7E1C" w:rsidP="007B7E1C">
      <w:pPr>
        <w:pStyle w:val="GradeColorida-nfase11"/>
        <w:ind w:left="360"/>
        <w:rPr>
          <w:rFonts w:ascii="Arial" w:hAnsi="Arial" w:cs="Arial"/>
          <w:szCs w:val="20"/>
        </w:rPr>
      </w:pPr>
      <w:r w:rsidRPr="00600BAE">
        <w:rPr>
          <w:rFonts w:ascii="Arial" w:hAnsi="Arial" w:cs="Arial"/>
          <w:szCs w:val="20"/>
        </w:rPr>
        <w:t>f) Definir o método de avaliação da conformidade dos produtos e dos serviços entregues com relação às especificações técnicas e com a proposta da contratada, com vistas ao recebimento provisório;</w:t>
      </w:r>
    </w:p>
    <w:p w:rsidR="007B7E1C" w:rsidRPr="00600BAE" w:rsidRDefault="007B7E1C" w:rsidP="007B7E1C">
      <w:pPr>
        <w:pStyle w:val="GradeColorida-nfase11"/>
        <w:ind w:left="360"/>
        <w:rPr>
          <w:rFonts w:ascii="Arial" w:hAnsi="Arial" w:cs="Arial"/>
          <w:szCs w:val="20"/>
        </w:rPr>
      </w:pPr>
      <w:r w:rsidRPr="00600BAE">
        <w:rPr>
          <w:rFonts w:ascii="Arial" w:hAnsi="Arial" w:cs="Arial"/>
          <w:szCs w:val="20"/>
        </w:rPr>
        <w:t>g) Definir o método de avaliação da conformidade dos produtos e dos serviços entregues com relação aos termos contratuais e com a proposta da contratada, com vistas ao recebimento definitivo;</w:t>
      </w:r>
    </w:p>
    <w:p w:rsidR="007B7E1C" w:rsidRPr="00600BAE" w:rsidRDefault="007B7E1C" w:rsidP="007B7E1C">
      <w:pPr>
        <w:pStyle w:val="GradeColorida-nfase11"/>
        <w:ind w:left="360"/>
        <w:rPr>
          <w:rFonts w:ascii="Arial" w:hAnsi="Arial" w:cs="Arial"/>
          <w:szCs w:val="20"/>
        </w:rPr>
      </w:pPr>
      <w:r w:rsidRPr="00600BAE">
        <w:rPr>
          <w:rFonts w:ascii="Arial" w:hAnsi="Arial" w:cs="Arial"/>
          <w:szCs w:val="20"/>
        </w:rPr>
        <w:t>h) Definir o procedimento de verificação do cumprimento da obrigação da contratada de manter todas as condições nas quais o contrato foi assinado durante todo o seu período de execução;</w:t>
      </w:r>
    </w:p>
    <w:p w:rsidR="007B7E1C" w:rsidRPr="00600BAE" w:rsidRDefault="007B7E1C" w:rsidP="007B7E1C">
      <w:pPr>
        <w:pStyle w:val="GradeColorida-nfase11"/>
        <w:ind w:left="360"/>
        <w:rPr>
          <w:rFonts w:ascii="Arial" w:hAnsi="Arial" w:cs="Arial"/>
          <w:szCs w:val="20"/>
        </w:rPr>
      </w:pPr>
      <w:r w:rsidRPr="00600BAE">
        <w:rPr>
          <w:rFonts w:ascii="Arial" w:hAnsi="Arial" w:cs="Arial"/>
          <w:szCs w:val="20"/>
        </w:rPr>
        <w:t xml:space="preserve">i) Definir uma lista de verificação para os aceites provisório e definitivo, a serem usadas durante a fiscalização do contrato, se for o caso; </w:t>
      </w:r>
    </w:p>
    <w:p w:rsidR="007B7E1C" w:rsidRPr="00600BAE" w:rsidRDefault="007B7E1C" w:rsidP="007B7E1C">
      <w:pPr>
        <w:pStyle w:val="GradeColorida-nfase11"/>
        <w:ind w:left="360"/>
        <w:rPr>
          <w:rFonts w:ascii="Arial" w:hAnsi="Arial" w:cs="Arial"/>
          <w:szCs w:val="20"/>
        </w:rPr>
      </w:pPr>
      <w:r w:rsidRPr="00600BAE">
        <w:rPr>
          <w:rFonts w:ascii="Arial" w:hAnsi="Arial" w:cs="Arial"/>
          <w:szCs w:val="20"/>
        </w:rPr>
        <w:t xml:space="preserve">j) Definir as sanções, glosas e condições para rescisão contratual, devidamente justificadas e os respectivos procedimentos para aplicação, utilizando como referencial os modelos de minutas padronizados de atos convocatórios e contratos da Advocacia-Geral da União, bem como às seguintes diretrizes: (...) </w:t>
      </w:r>
    </w:p>
    <w:p w:rsidR="006E5515" w:rsidRPr="00600BAE" w:rsidRDefault="007B7E1C" w:rsidP="006E5515">
      <w:pPr>
        <w:pStyle w:val="GradeColorida-nfase11"/>
        <w:ind w:left="360"/>
        <w:rPr>
          <w:rFonts w:ascii="Arial" w:hAnsi="Arial" w:cs="Arial"/>
          <w:szCs w:val="20"/>
        </w:rPr>
      </w:pPr>
      <w:r w:rsidRPr="00600BAE">
        <w:rPr>
          <w:rFonts w:ascii="Arial" w:hAnsi="Arial" w:cs="Arial"/>
          <w:szCs w:val="20"/>
        </w:rPr>
        <w:t>kDefinir as garantias de execução contratual, quando necessário. Note-se, portanto, que é um rol bastante extenso de aspectos a serem observados e discriminados nesse tópico, que, aliado ao antecedente, irá retratar com fidedignidade o funcionamento do contrato.</w:t>
      </w:r>
    </w:p>
    <w:p w:rsidR="006E5515" w:rsidRPr="00600BAE" w:rsidRDefault="006E5515" w:rsidP="00D17875">
      <w:pPr>
        <w:pStyle w:val="GradeColorida-nfase11"/>
        <w:ind w:left="360"/>
        <w:rPr>
          <w:rFonts w:ascii="Arial" w:hAnsi="Arial" w:cs="Arial"/>
          <w:szCs w:val="20"/>
        </w:rPr>
      </w:pPr>
      <w:r w:rsidRPr="00600BAE">
        <w:rPr>
          <w:rFonts w:ascii="Arial" w:hAnsi="Arial" w:cs="Arial"/>
          <w:szCs w:val="20"/>
        </w:rPr>
        <w:t>Por fim, o órgão deve definir, quando cabível, de acordo com cada serviço, a produtividade de referência, ou seja, aquela considerada aceitável para a execução do serviço, sendo expressa pelo quantitativo físico do serviço na unidade de medida adotada. A IN SEGES/MP nº 05, de 2017 estabelece que Anexo V, item 2.6, alínea “d” a forma de aferição/medição do serviço para efeito de pagamento com base no resultado.</w:t>
      </w:r>
    </w:p>
    <w:p w:rsidR="007B7E1C" w:rsidRPr="00600BAE" w:rsidRDefault="007B7E1C" w:rsidP="007B7E1C">
      <w:pPr>
        <w:pStyle w:val="PargrafodaLista"/>
        <w:keepNext/>
        <w:keepLines/>
        <w:numPr>
          <w:ilvl w:val="1"/>
          <w:numId w:val="35"/>
        </w:numPr>
        <w:spacing w:before="120" w:after="120" w:line="276" w:lineRule="auto"/>
        <w:contextualSpacing w:val="0"/>
        <w:jc w:val="both"/>
        <w:outlineLvl w:val="0"/>
        <w:rPr>
          <w:rFonts w:eastAsiaTheme="majorEastAsia" w:cs="Arial"/>
          <w:b/>
          <w:bCs/>
          <w:vanish/>
          <w:color w:val="000000"/>
          <w:szCs w:val="20"/>
        </w:rPr>
      </w:pPr>
    </w:p>
    <w:p w:rsidR="00822758" w:rsidRPr="00600BAE" w:rsidRDefault="00822758" w:rsidP="000D390A">
      <w:pPr>
        <w:pStyle w:val="Nivel1"/>
        <w:rPr>
          <w:rFonts w:cs="Arial"/>
          <w:color w:val="FF0000"/>
        </w:rPr>
      </w:pPr>
      <w:bookmarkStart w:id="1" w:name="_Hlk528056197"/>
      <w:r w:rsidRPr="00600BAE">
        <w:rPr>
          <w:rFonts w:cs="Arial"/>
          <w:color w:val="FF0000"/>
        </w:rPr>
        <w:t>MATERIAIS A SEREM DISPONIBILIZADOS</w:t>
      </w:r>
    </w:p>
    <w:p w:rsidR="00822758" w:rsidRPr="00600BAE" w:rsidRDefault="00822758" w:rsidP="00EE198A">
      <w:pPr>
        <w:numPr>
          <w:ilvl w:val="1"/>
          <w:numId w:val="1"/>
        </w:numPr>
        <w:spacing w:before="120" w:after="120" w:line="276" w:lineRule="auto"/>
        <w:ind w:left="425" w:firstLine="0"/>
        <w:jc w:val="both"/>
        <w:rPr>
          <w:rFonts w:cs="Arial"/>
          <w:bCs/>
          <w:color w:val="FF0000"/>
          <w:szCs w:val="20"/>
        </w:rPr>
      </w:pPr>
      <w:r w:rsidRPr="00600BAE">
        <w:rPr>
          <w:rFonts w:cs="Arial"/>
          <w:bCs/>
          <w:color w:val="FF000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rsidR="00822758" w:rsidRPr="00600BAE"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600BAE">
        <w:rPr>
          <w:rFonts w:cs="Arial"/>
          <w:bCs/>
          <w:color w:val="FF0000"/>
          <w:szCs w:val="20"/>
        </w:rPr>
        <w:t>.......;</w:t>
      </w:r>
    </w:p>
    <w:p w:rsidR="00822758" w:rsidRPr="00600BAE"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600BAE">
        <w:rPr>
          <w:rFonts w:cs="Arial"/>
          <w:bCs/>
          <w:color w:val="FF0000"/>
          <w:szCs w:val="20"/>
        </w:rPr>
        <w:t>.......;</w:t>
      </w:r>
    </w:p>
    <w:p w:rsidR="00822758" w:rsidRPr="00600BAE"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600BAE">
        <w:rPr>
          <w:rFonts w:cs="Arial"/>
          <w:bCs/>
          <w:color w:val="FF0000"/>
          <w:szCs w:val="20"/>
        </w:rPr>
        <w:t>.......;</w:t>
      </w:r>
    </w:p>
    <w:p w:rsidR="00822758" w:rsidRPr="00600BAE" w:rsidRDefault="00822758" w:rsidP="00822758">
      <w:pPr>
        <w:pStyle w:val="Citao"/>
        <w:rPr>
          <w:rFonts w:cs="Arial"/>
          <w:szCs w:val="20"/>
        </w:rPr>
      </w:pPr>
      <w:r w:rsidRPr="00600BAE">
        <w:rPr>
          <w:rFonts w:cs="Arial"/>
          <w:b/>
          <w:szCs w:val="20"/>
        </w:rPr>
        <w:t>Nota explicativa:</w:t>
      </w:r>
      <w:r w:rsidRPr="00600BAE">
        <w:rPr>
          <w:rFonts w:cs="Arial"/>
          <w:szCs w:val="20"/>
        </w:rPr>
        <w:t xml:space="preserve"> 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w:t>
      </w:r>
      <w:r w:rsidR="00245704" w:rsidRPr="00600BAE">
        <w:rPr>
          <w:rFonts w:cs="Arial"/>
          <w:szCs w:val="20"/>
        </w:rPr>
        <w:t>. O CATMAT disponibiliza especificações técnicas de materiais com menor impacto ambiental (CATMAT Sustentável)</w:t>
      </w:r>
      <w:r w:rsidRPr="00600BAE">
        <w:rPr>
          <w:rFonts w:cs="Arial"/>
          <w:szCs w:val="20"/>
        </w:rPr>
        <w:t>.</w:t>
      </w:r>
    </w:p>
    <w:bookmarkEnd w:id="1"/>
    <w:p w:rsidR="00DB206B" w:rsidRPr="00600BAE" w:rsidRDefault="00DB206B" w:rsidP="000D390A">
      <w:pPr>
        <w:pStyle w:val="Nivel1"/>
        <w:rPr>
          <w:rFonts w:cs="Arial"/>
        </w:rPr>
      </w:pPr>
      <w:r w:rsidRPr="00600BAE">
        <w:rPr>
          <w:rFonts w:cs="Arial"/>
          <w:lang w:eastAsia="en-US"/>
        </w:rPr>
        <w:t xml:space="preserve">OBRIGAÇÕES DA </w:t>
      </w:r>
      <w:r w:rsidR="00D52359" w:rsidRPr="00600BAE">
        <w:rPr>
          <w:rFonts w:cs="Arial"/>
          <w:lang w:eastAsia="en-US"/>
        </w:rPr>
        <w:t>CONTRATANTE</w:t>
      </w:r>
    </w:p>
    <w:p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E</w:t>
      </w:r>
      <w:r w:rsidR="00DB206B" w:rsidRPr="00600BAE">
        <w:rPr>
          <w:rFonts w:cs="Arial"/>
          <w:color w:val="000000"/>
          <w:szCs w:val="20"/>
        </w:rPr>
        <w:t xml:space="preserve">xigir o cumprimento de todas as obrigações assumidas pela </w:t>
      </w:r>
      <w:r w:rsidR="00D52359" w:rsidRPr="00600BAE">
        <w:rPr>
          <w:rFonts w:cs="Arial"/>
          <w:color w:val="000000"/>
          <w:szCs w:val="20"/>
        </w:rPr>
        <w:t>Contratada</w:t>
      </w:r>
      <w:r w:rsidR="00DB206B" w:rsidRPr="00600BAE">
        <w:rPr>
          <w:rFonts w:cs="Arial"/>
          <w:color w:val="000000"/>
          <w:szCs w:val="20"/>
        </w:rPr>
        <w:t>, de acordo com as cláusulas contratuais e os termos de sua proposta;</w:t>
      </w:r>
    </w:p>
    <w:p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E</w:t>
      </w:r>
      <w:r w:rsidR="00DB206B" w:rsidRPr="00600BAE">
        <w:rPr>
          <w:rFonts w:cs="Arial"/>
          <w:color w:val="000000"/>
          <w:szCs w:val="20"/>
        </w:rPr>
        <w:t>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N</w:t>
      </w:r>
      <w:r w:rsidR="00DB206B" w:rsidRPr="00600BAE">
        <w:rPr>
          <w:rFonts w:cs="Arial"/>
          <w:color w:val="000000"/>
          <w:szCs w:val="20"/>
        </w:rPr>
        <w:t xml:space="preserve">otificar a </w:t>
      </w:r>
      <w:r w:rsidR="00D52359" w:rsidRPr="00600BAE">
        <w:rPr>
          <w:rFonts w:cs="Arial"/>
          <w:color w:val="000000"/>
          <w:szCs w:val="20"/>
        </w:rPr>
        <w:t>Contratada</w:t>
      </w:r>
      <w:r w:rsidR="00DB206B" w:rsidRPr="00600BAE">
        <w:rPr>
          <w:rFonts w:cs="Arial"/>
          <w:color w:val="000000"/>
          <w:szCs w:val="20"/>
        </w:rPr>
        <w:t xml:space="preserve"> por escrito da ocorrência de eventuais imperfeições</w:t>
      </w:r>
      <w:r w:rsidR="001C3AB6" w:rsidRPr="00600BAE">
        <w:rPr>
          <w:rFonts w:cs="Arial"/>
          <w:color w:val="000000"/>
          <w:szCs w:val="20"/>
        </w:rPr>
        <w:t>, falhas ou irregularidades constatadas</w:t>
      </w:r>
      <w:r w:rsidR="00DB206B" w:rsidRPr="00600BAE">
        <w:rPr>
          <w:rFonts w:cs="Arial"/>
          <w:color w:val="000000"/>
          <w:szCs w:val="20"/>
        </w:rPr>
        <w:t xml:space="preserve"> no curso da execução dos serviços, fixando prazo para a sua correção</w:t>
      </w:r>
      <w:r w:rsidR="001C3AB6" w:rsidRPr="00600BAE">
        <w:rPr>
          <w:rFonts w:cs="Arial"/>
          <w:color w:val="000000"/>
          <w:szCs w:val="20"/>
        </w:rPr>
        <w:t>, certificando-se que as soluções por ela propostas sejam as mais adequadas</w:t>
      </w:r>
      <w:r w:rsidR="00DB206B" w:rsidRPr="00600BAE">
        <w:rPr>
          <w:rFonts w:cs="Arial"/>
          <w:color w:val="000000"/>
          <w:szCs w:val="20"/>
        </w:rPr>
        <w:t>;</w:t>
      </w:r>
    </w:p>
    <w:p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P</w:t>
      </w:r>
      <w:r w:rsidR="00DB206B" w:rsidRPr="00600BAE">
        <w:rPr>
          <w:rFonts w:cs="Arial"/>
          <w:color w:val="000000"/>
          <w:szCs w:val="20"/>
        </w:rPr>
        <w:t xml:space="preserve">agar à </w:t>
      </w:r>
      <w:r w:rsidR="00D52359" w:rsidRPr="00600BAE">
        <w:rPr>
          <w:rFonts w:cs="Arial"/>
          <w:color w:val="000000"/>
          <w:szCs w:val="20"/>
        </w:rPr>
        <w:t>Contratada</w:t>
      </w:r>
      <w:r w:rsidR="00DB206B" w:rsidRPr="00600BAE">
        <w:rPr>
          <w:rFonts w:cs="Arial"/>
          <w:color w:val="000000"/>
          <w:szCs w:val="20"/>
        </w:rPr>
        <w:t xml:space="preserve"> o valor resultante da prestação do serviço, </w:t>
      </w:r>
      <w:r w:rsidR="00F37721" w:rsidRPr="00600BAE">
        <w:rPr>
          <w:rFonts w:cs="Arial"/>
          <w:color w:val="000000"/>
          <w:szCs w:val="20"/>
        </w:rPr>
        <w:t>no pr</w:t>
      </w:r>
      <w:r w:rsidR="001C3AB6" w:rsidRPr="00600BAE">
        <w:rPr>
          <w:rFonts w:cs="Arial"/>
          <w:color w:val="000000"/>
          <w:szCs w:val="20"/>
        </w:rPr>
        <w:t>azo e condições estabelecidas neste Termo de Referência</w:t>
      </w:r>
      <w:r w:rsidR="00DB206B" w:rsidRPr="00600BAE">
        <w:rPr>
          <w:rFonts w:cs="Arial"/>
          <w:color w:val="000000"/>
          <w:szCs w:val="20"/>
        </w:rPr>
        <w:t>;</w:t>
      </w:r>
    </w:p>
    <w:p w:rsidR="00E251E0" w:rsidRPr="00600BAE" w:rsidRDefault="00E251E0"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 xml:space="preserve">Efetuar as retenções tributárias devidas sobre o valor da </w:t>
      </w:r>
      <w:r w:rsidR="00F627B5" w:rsidRPr="00600BAE">
        <w:rPr>
          <w:rFonts w:cs="Arial"/>
          <w:color w:val="000000"/>
          <w:szCs w:val="20"/>
        </w:rPr>
        <w:t>Nota Fiscal/F</w:t>
      </w:r>
      <w:r w:rsidR="00DA520E" w:rsidRPr="00600BAE">
        <w:rPr>
          <w:rFonts w:cs="Arial"/>
          <w:color w:val="000000"/>
          <w:szCs w:val="20"/>
        </w:rPr>
        <w:t xml:space="preserve">atura da contratada, </w:t>
      </w:r>
      <w:r w:rsidR="004E0CC8" w:rsidRPr="00600BAE">
        <w:rPr>
          <w:rFonts w:cs="Arial"/>
          <w:color w:val="000000"/>
          <w:szCs w:val="20"/>
        </w:rPr>
        <w:t xml:space="preserve">no que couber, </w:t>
      </w:r>
      <w:r w:rsidR="00DA520E" w:rsidRPr="00600BAE">
        <w:rPr>
          <w:rFonts w:cs="Arial"/>
          <w:color w:val="000000"/>
          <w:szCs w:val="20"/>
        </w:rPr>
        <w:t>em conformidade com</w:t>
      </w:r>
      <w:r w:rsidR="004E0CC8" w:rsidRPr="00600BAE">
        <w:rPr>
          <w:rFonts w:cs="Arial"/>
          <w:color w:val="000000"/>
          <w:szCs w:val="20"/>
        </w:rPr>
        <w:t xml:space="preserve"> o item 6 do Anexo XI da IN SEGES/</w:t>
      </w:r>
      <w:r w:rsidR="003C58CC" w:rsidRPr="00600BAE">
        <w:rPr>
          <w:rFonts w:cs="Arial"/>
          <w:color w:val="000000"/>
          <w:szCs w:val="20"/>
        </w:rPr>
        <w:t>MP</w:t>
      </w:r>
      <w:r w:rsidR="004E0CC8" w:rsidRPr="00600BAE">
        <w:rPr>
          <w:rFonts w:cs="Arial"/>
          <w:color w:val="000000"/>
          <w:szCs w:val="20"/>
        </w:rPr>
        <w:t xml:space="preserve"> n. 5/2017</w:t>
      </w:r>
      <w:r w:rsidR="00DA520E" w:rsidRPr="00600BAE">
        <w:rPr>
          <w:rFonts w:cs="Arial"/>
          <w:color w:val="000000"/>
          <w:szCs w:val="20"/>
        </w:rPr>
        <w:t>.</w:t>
      </w:r>
    </w:p>
    <w:p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N</w:t>
      </w:r>
      <w:r w:rsidR="00DB206B" w:rsidRPr="00600BAE">
        <w:rPr>
          <w:rFonts w:cs="Arial"/>
          <w:color w:val="000000"/>
          <w:szCs w:val="20"/>
        </w:rPr>
        <w:t xml:space="preserve">ão praticar atos de ingerência na administração da </w:t>
      </w:r>
      <w:r w:rsidR="00D52359" w:rsidRPr="00600BAE">
        <w:rPr>
          <w:rFonts w:cs="Arial"/>
          <w:color w:val="000000"/>
          <w:szCs w:val="20"/>
        </w:rPr>
        <w:t>Contratada</w:t>
      </w:r>
      <w:r w:rsidR="00DB206B" w:rsidRPr="00600BAE">
        <w:rPr>
          <w:rFonts w:cs="Arial"/>
          <w:color w:val="000000"/>
          <w:szCs w:val="20"/>
        </w:rPr>
        <w:t>, tais como:</w:t>
      </w:r>
    </w:p>
    <w:p w:rsidR="00DB206B" w:rsidRPr="00600BAE"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r w:rsidRPr="00600BAE">
        <w:rPr>
          <w:rFonts w:cs="Arial"/>
          <w:color w:val="000000"/>
          <w:szCs w:val="20"/>
        </w:rPr>
        <w:t xml:space="preserve">exercer o poder de mando sobre os empregados da </w:t>
      </w:r>
      <w:r w:rsidR="00D52359" w:rsidRPr="00600BAE">
        <w:rPr>
          <w:rFonts w:cs="Arial"/>
          <w:color w:val="000000"/>
          <w:szCs w:val="20"/>
        </w:rPr>
        <w:t>Contratada</w:t>
      </w:r>
      <w:r w:rsidRPr="00600BAE">
        <w:rPr>
          <w:rFonts w:cs="Arial"/>
          <w:color w:val="000000"/>
          <w:szCs w:val="20"/>
        </w:rPr>
        <w:t>, devendo reportar-se somente aos prepostos ou responsáveis por ela indicados, exceto quando o objeto da contratação previr o atendimento direto, tais como nos serviços de recepção e apoio ao usuário;</w:t>
      </w:r>
    </w:p>
    <w:p w:rsidR="00DB206B" w:rsidRPr="00600BAE"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r w:rsidRPr="00600BAE">
        <w:rPr>
          <w:rFonts w:cs="Arial"/>
          <w:color w:val="000000"/>
          <w:szCs w:val="20"/>
        </w:rPr>
        <w:t xml:space="preserve">direcionar a contratação de pessoas para trabalhar nas empresas </w:t>
      </w:r>
      <w:r w:rsidR="00D52359" w:rsidRPr="00600BAE">
        <w:rPr>
          <w:rFonts w:cs="Arial"/>
          <w:color w:val="000000"/>
          <w:szCs w:val="20"/>
        </w:rPr>
        <w:t>Contratada</w:t>
      </w:r>
      <w:r w:rsidRPr="00600BAE">
        <w:rPr>
          <w:rFonts w:cs="Arial"/>
          <w:color w:val="000000"/>
          <w:szCs w:val="20"/>
        </w:rPr>
        <w:t>s;</w:t>
      </w:r>
    </w:p>
    <w:p w:rsidR="00DB206B" w:rsidRPr="00600BAE"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r w:rsidRPr="00600BAE">
        <w:rPr>
          <w:rFonts w:cs="Arial"/>
          <w:color w:val="000000"/>
          <w:szCs w:val="20"/>
        </w:rPr>
        <w:t xml:space="preserve">promover ou aceitar o desvio de funções dos trabalhadores da </w:t>
      </w:r>
      <w:r w:rsidR="00D52359" w:rsidRPr="00600BAE">
        <w:rPr>
          <w:rFonts w:cs="Arial"/>
          <w:color w:val="000000"/>
          <w:szCs w:val="20"/>
        </w:rPr>
        <w:t>Contratada</w:t>
      </w:r>
      <w:r w:rsidRPr="00600BAE">
        <w:rPr>
          <w:rFonts w:cs="Arial"/>
          <w:color w:val="000000"/>
          <w:szCs w:val="20"/>
        </w:rPr>
        <w:t>, mediante a utilização destes em atividades distintas daquelas previstas no objeto da contratação e em relação à função específica para a qual o trabalhador foi contratado; e</w:t>
      </w:r>
    </w:p>
    <w:p w:rsidR="003B11C6" w:rsidRPr="00600BAE" w:rsidRDefault="00DB206B" w:rsidP="00DD3603">
      <w:pPr>
        <w:pStyle w:val="PargrafodaLista"/>
        <w:numPr>
          <w:ilvl w:val="2"/>
          <w:numId w:val="1"/>
        </w:numPr>
        <w:spacing w:before="120" w:after="120" w:line="276" w:lineRule="auto"/>
        <w:ind w:left="1134" w:firstLine="0"/>
        <w:contextualSpacing w:val="0"/>
        <w:jc w:val="both"/>
        <w:rPr>
          <w:rFonts w:cs="Arial"/>
          <w:color w:val="000000"/>
          <w:szCs w:val="20"/>
        </w:rPr>
      </w:pPr>
      <w:r w:rsidRPr="00600BAE">
        <w:rPr>
          <w:rFonts w:cs="Arial"/>
          <w:color w:val="000000"/>
          <w:szCs w:val="20"/>
        </w:rPr>
        <w:t xml:space="preserve">considerar os trabalhadores da </w:t>
      </w:r>
      <w:r w:rsidR="00D52359" w:rsidRPr="00600BAE">
        <w:rPr>
          <w:rFonts w:cs="Arial"/>
          <w:color w:val="000000"/>
          <w:szCs w:val="20"/>
        </w:rPr>
        <w:t>Contratada</w:t>
      </w:r>
      <w:r w:rsidRPr="00600BAE">
        <w:rPr>
          <w:rFonts w:cs="Arial"/>
          <w:color w:val="000000"/>
          <w:szCs w:val="20"/>
        </w:rPr>
        <w:t xml:space="preserve"> como colaboradores eventuais do próprio órgão ou entidade responsável pela contratação, especialmente para efeito de concessão de diárias e passagens.</w:t>
      </w:r>
    </w:p>
    <w:p w:rsidR="001C3AB6" w:rsidRPr="00600BAE" w:rsidRDefault="001C3AB6" w:rsidP="001C3AB6">
      <w:pPr>
        <w:numPr>
          <w:ilvl w:val="1"/>
          <w:numId w:val="1"/>
        </w:numPr>
        <w:spacing w:before="120" w:after="120" w:line="276" w:lineRule="auto"/>
        <w:ind w:left="425" w:firstLine="0"/>
        <w:jc w:val="both"/>
        <w:rPr>
          <w:rFonts w:cs="Arial"/>
          <w:color w:val="000000"/>
          <w:szCs w:val="20"/>
        </w:rPr>
      </w:pPr>
      <w:r w:rsidRPr="00600BAE">
        <w:rPr>
          <w:rFonts w:cs="Arial"/>
          <w:szCs w:val="20"/>
        </w:rPr>
        <w:t xml:space="preserve">Fornecer por escrito as informações necessárias para o desenvolvimento dos serviços objeto </w:t>
      </w:r>
      <w:r w:rsidRPr="00600BAE">
        <w:rPr>
          <w:rFonts w:cs="Arial"/>
          <w:color w:val="000000"/>
          <w:szCs w:val="20"/>
        </w:rPr>
        <w:t>do contrato;</w:t>
      </w:r>
    </w:p>
    <w:p w:rsidR="001C3AB6" w:rsidRPr="00600BAE" w:rsidRDefault="001C3AB6" w:rsidP="001C3AB6">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Realizar avaliações periódicas da qualidade dos serviços, após seu recebimento;</w:t>
      </w:r>
    </w:p>
    <w:p w:rsidR="001C3AB6" w:rsidRPr="00600BAE" w:rsidRDefault="001C3AB6" w:rsidP="001C3AB6">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 xml:space="preserve">Cientificar o órgão de representação judicial da Advocacia-Geral da União para adoção das medidas cabíveis quando do descumprimento das obrigações pela Contratada; </w:t>
      </w:r>
    </w:p>
    <w:p w:rsidR="001C3AB6" w:rsidRPr="00600BAE" w:rsidRDefault="001C3AB6" w:rsidP="001C3AB6">
      <w:pPr>
        <w:numPr>
          <w:ilvl w:val="1"/>
          <w:numId w:val="1"/>
        </w:numPr>
        <w:spacing w:before="120" w:after="120" w:line="276" w:lineRule="auto"/>
        <w:ind w:left="425" w:firstLine="0"/>
        <w:jc w:val="both"/>
        <w:rPr>
          <w:rFonts w:cs="Arial"/>
          <w:i/>
          <w:color w:val="FF0000"/>
          <w:szCs w:val="20"/>
        </w:rPr>
      </w:pPr>
      <w:r w:rsidRPr="00600BAE">
        <w:rPr>
          <w:rFonts w:cs="Arial"/>
          <w:i/>
          <w:color w:val="FF0000"/>
          <w:szCs w:val="20"/>
        </w:rPr>
        <w:t>Arquiva</w:t>
      </w:r>
      <w:r w:rsidR="00C61B57" w:rsidRPr="00600BAE">
        <w:rPr>
          <w:rFonts w:cs="Arial"/>
          <w:i/>
          <w:color w:val="FF0000"/>
          <w:szCs w:val="20"/>
        </w:rPr>
        <w:t>r</w:t>
      </w:r>
      <w:r w:rsidRPr="00600BAE">
        <w:rPr>
          <w:rFonts w:cs="Arial"/>
          <w:i/>
          <w:color w:val="FF0000"/>
          <w:szCs w:val="20"/>
        </w:rPr>
        <w:t>, entre outros documentos, projetos, "as built", especificações técnicas, orçamentos, termos de recebimento, contratos e aditamentos, relatórios de inspeções técnicas após o recebimento do serviço e notificações expedidas;</w:t>
      </w:r>
    </w:p>
    <w:p w:rsidR="001C3AB6" w:rsidRPr="00600BAE" w:rsidRDefault="001C3AB6" w:rsidP="001C3AB6">
      <w:pPr>
        <w:pStyle w:val="PargrafodaLista"/>
        <w:spacing w:before="120" w:after="120" w:line="276" w:lineRule="auto"/>
        <w:ind w:left="716"/>
        <w:contextualSpacing w:val="0"/>
        <w:jc w:val="both"/>
        <w:rPr>
          <w:rFonts w:cs="Arial"/>
          <w:i/>
          <w:color w:val="FF0000"/>
          <w:szCs w:val="20"/>
        </w:rPr>
      </w:pPr>
    </w:p>
    <w:p w:rsidR="00DB206B" w:rsidRPr="00600BAE" w:rsidRDefault="00DB206B" w:rsidP="000D390A">
      <w:pPr>
        <w:pStyle w:val="Nivel1"/>
        <w:rPr>
          <w:rFonts w:cs="Arial"/>
        </w:rPr>
      </w:pPr>
      <w:r w:rsidRPr="00600BAE">
        <w:rPr>
          <w:rFonts w:cs="Arial"/>
        </w:rPr>
        <w:t xml:space="preserve">OBRIGAÇÕES DA </w:t>
      </w:r>
      <w:r w:rsidR="00D52359" w:rsidRPr="00600BAE">
        <w:rPr>
          <w:rFonts w:cs="Arial"/>
        </w:rPr>
        <w:t>CONTRATADA</w:t>
      </w:r>
    </w:p>
    <w:p w:rsidR="00350762" w:rsidRPr="00600BAE" w:rsidRDefault="00350762" w:rsidP="00350762">
      <w:pPr>
        <w:pStyle w:val="Citao"/>
        <w:rPr>
          <w:rFonts w:cs="Arial"/>
          <w:szCs w:val="20"/>
        </w:rPr>
      </w:pPr>
      <w:r w:rsidRPr="00600BAE">
        <w:rPr>
          <w:rFonts w:cs="Arial"/>
          <w:b/>
          <w:szCs w:val="20"/>
        </w:rPr>
        <w:t>Nota Explicativa</w:t>
      </w:r>
      <w:r w:rsidRPr="00600BAE">
        <w:rPr>
          <w:rFonts w:cs="Arial"/>
          <w:szCs w:val="20"/>
        </w:rPr>
        <w:t xml:space="preserve">. </w:t>
      </w:r>
      <w:r w:rsidR="00C61B57" w:rsidRPr="00600BAE">
        <w:rPr>
          <w:rFonts w:eastAsia="Times New Roman" w:cs="Arial"/>
          <w:iCs w:val="0"/>
          <w:szCs w:val="20"/>
          <w:lang w:eastAsia="pt-BR"/>
        </w:rPr>
        <w:t>Este modelo de TR contém obrigações gerais que podem ser aplicadas aos mais d</w:t>
      </w:r>
      <w:r w:rsidR="001D6D07" w:rsidRPr="00600BAE">
        <w:rPr>
          <w:rFonts w:eastAsia="Times New Roman" w:cs="Arial"/>
          <w:iCs w:val="0"/>
          <w:szCs w:val="20"/>
          <w:lang w:eastAsia="pt-BR"/>
        </w:rPr>
        <w:t>iversos tipos de serviços comuns</w:t>
      </w:r>
      <w:r w:rsidR="00C61B57" w:rsidRPr="00600BAE">
        <w:rPr>
          <w:rFonts w:eastAsia="Times New Roman" w:cs="Arial"/>
          <w:iCs w:val="0"/>
          <w:szCs w:val="20"/>
          <w:lang w:eastAsia="pt-BR"/>
        </w:rPr>
        <w:t xml:space="preserve">. Entretanto, compete ao órgão verificar as peculiaridades do serviço a ser contratado a fim de definir quais obrigações serão aplicáveis, incluindo, modificando ou excluindo itens a depender das especificidades do </w:t>
      </w:r>
      <w:r w:rsidR="001D6D07" w:rsidRPr="00600BAE">
        <w:rPr>
          <w:rFonts w:eastAsia="Times New Roman" w:cs="Arial"/>
          <w:iCs w:val="0"/>
          <w:szCs w:val="20"/>
          <w:lang w:eastAsia="pt-BR"/>
        </w:rPr>
        <w:t>objeto</w:t>
      </w:r>
      <w:r w:rsidR="00C61B57" w:rsidRPr="00600BAE">
        <w:rPr>
          <w:rFonts w:eastAsia="Times New Roman" w:cs="Arial"/>
          <w:iCs w:val="0"/>
          <w:szCs w:val="20"/>
          <w:lang w:eastAsia="pt-BR"/>
        </w:rPr>
        <w:t>, justificando ao órgão de Consultoria as alterações efetivadas</w:t>
      </w:r>
    </w:p>
    <w:p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E</w:t>
      </w:r>
      <w:r w:rsidR="00DB206B" w:rsidRPr="00600BAE">
        <w:rPr>
          <w:rFonts w:cs="Arial"/>
          <w:color w:val="000000"/>
          <w:szCs w:val="20"/>
        </w:rPr>
        <w:t>xecutar os serviços conforme especificações deste Termo de Referência e de sua proposta, com a alocação dos empregados necessários ao perfeito cumprimento das cláusulas contratuais, além de fornecer</w:t>
      </w:r>
      <w:r w:rsidR="001D6D07" w:rsidRPr="00600BAE">
        <w:rPr>
          <w:rFonts w:cs="Arial"/>
          <w:color w:val="000000"/>
          <w:szCs w:val="20"/>
        </w:rPr>
        <w:t xml:space="preserve"> e utilizar</w:t>
      </w:r>
      <w:r w:rsidR="00DB206B" w:rsidRPr="00600BAE">
        <w:rPr>
          <w:rFonts w:cs="Arial"/>
          <w:color w:val="000000"/>
          <w:szCs w:val="20"/>
        </w:rPr>
        <w:t xml:space="preserve"> os materiais e equipamentos, ferramentas e utensílios necessários, na qualidade e quantidade</w:t>
      </w:r>
      <w:r w:rsidR="001D6D07" w:rsidRPr="00600BAE">
        <w:rPr>
          <w:rFonts w:cs="Arial"/>
          <w:color w:val="000000"/>
          <w:szCs w:val="20"/>
        </w:rPr>
        <w:t xml:space="preserve"> mínimas</w:t>
      </w:r>
      <w:r w:rsidR="00DB206B" w:rsidRPr="00600BAE">
        <w:rPr>
          <w:rFonts w:cs="Arial"/>
          <w:color w:val="000000"/>
          <w:szCs w:val="20"/>
        </w:rPr>
        <w:t xml:space="preserve"> especificadas neste Termo de Referência e em sua proposta;</w:t>
      </w:r>
    </w:p>
    <w:p w:rsidR="00350762" w:rsidRPr="00600BAE" w:rsidRDefault="00A36676" w:rsidP="00D17875">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R</w:t>
      </w:r>
      <w:r w:rsidR="00DB206B" w:rsidRPr="00600BAE">
        <w:rPr>
          <w:rFonts w:cs="Arial"/>
          <w:color w:val="000000"/>
          <w:szCs w:val="20"/>
        </w:rPr>
        <w:t xml:space="preserve">eparar, corrigir, remover ou substituir, às suas expensas, no total ou em parte, no prazo </w:t>
      </w:r>
      <w:r w:rsidR="00F37721" w:rsidRPr="00600BAE">
        <w:rPr>
          <w:rFonts w:cs="Arial"/>
          <w:color w:val="000000"/>
          <w:szCs w:val="20"/>
        </w:rPr>
        <w:t>fixado pelo fiscal do contrato</w:t>
      </w:r>
      <w:r w:rsidR="00DB206B" w:rsidRPr="00600BAE">
        <w:rPr>
          <w:rFonts w:cs="Arial"/>
          <w:color w:val="000000"/>
          <w:szCs w:val="20"/>
        </w:rPr>
        <w:t>, os serviços efetuados em que se verificarem vícios, defeitos ou incorreções resultantes da execução ou dos materiais empregados;</w:t>
      </w:r>
    </w:p>
    <w:p w:rsidR="00F37721" w:rsidRPr="00600BAE" w:rsidRDefault="00F37721" w:rsidP="00F37721">
      <w:pPr>
        <w:pStyle w:val="Citao"/>
        <w:rPr>
          <w:rFonts w:cs="Arial"/>
          <w:szCs w:val="20"/>
        </w:rPr>
      </w:pPr>
      <w:r w:rsidRPr="00600BAE">
        <w:rPr>
          <w:rFonts w:cs="Arial"/>
          <w:b/>
          <w:szCs w:val="20"/>
        </w:rPr>
        <w:t>Nota Explicativa</w:t>
      </w:r>
      <w:r w:rsidRPr="00600BAE">
        <w:rPr>
          <w:rFonts w:cs="Arial"/>
          <w:szCs w:val="20"/>
        </w:rPr>
        <w:t>. 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R</w:t>
      </w:r>
      <w:r w:rsidR="00DB206B" w:rsidRPr="00600BAE">
        <w:rPr>
          <w:rFonts w:cs="Arial"/>
          <w:color w:val="000000"/>
          <w:szCs w:val="20"/>
        </w:rPr>
        <w:t>esponsabilizar-se pelos vícios e danos decorrentes d</w:t>
      </w:r>
      <w:r w:rsidR="00F37721" w:rsidRPr="00600BAE">
        <w:rPr>
          <w:rFonts w:cs="Arial"/>
          <w:color w:val="000000"/>
          <w:szCs w:val="20"/>
        </w:rPr>
        <w:t>a execução d</w:t>
      </w:r>
      <w:r w:rsidR="00DB206B" w:rsidRPr="00600BAE">
        <w:rPr>
          <w:rFonts w:cs="Arial"/>
          <w:color w:val="000000"/>
          <w:szCs w:val="20"/>
        </w:rPr>
        <w:t xml:space="preserve">o objeto, </w:t>
      </w:r>
      <w:r w:rsidR="001D6D07" w:rsidRPr="00600BAE">
        <w:rPr>
          <w:rFonts w:cs="Arial"/>
          <w:color w:val="000000"/>
          <w:szCs w:val="20"/>
        </w:rPr>
        <w:t xml:space="preserve">bem como por todo e qualquer dano causado à União ou à entidade federal, devendo ressarcir imediatamente a Administração em sua integralidade, </w:t>
      </w:r>
      <w:r w:rsidR="00F37721" w:rsidRPr="00600BAE">
        <w:rPr>
          <w:rFonts w:cs="Arial"/>
          <w:color w:val="000000"/>
          <w:szCs w:val="20"/>
        </w:rPr>
        <w:t xml:space="preserve">ficando a </w:t>
      </w:r>
      <w:r w:rsidR="00D52359" w:rsidRPr="00600BAE">
        <w:rPr>
          <w:rFonts w:cs="Arial"/>
          <w:color w:val="000000"/>
          <w:szCs w:val="20"/>
        </w:rPr>
        <w:t>Contratante</w:t>
      </w:r>
      <w:r w:rsidR="00F37721" w:rsidRPr="00600BAE">
        <w:rPr>
          <w:rFonts w:cs="Arial"/>
          <w:color w:val="000000"/>
          <w:szCs w:val="20"/>
        </w:rPr>
        <w:t xml:space="preserve"> autorizada a descontar da garantia, caso exigida no edital, ou dos pagamentos devidos à </w:t>
      </w:r>
      <w:r w:rsidR="00D52359" w:rsidRPr="00600BAE">
        <w:rPr>
          <w:rFonts w:cs="Arial"/>
          <w:color w:val="000000"/>
          <w:szCs w:val="20"/>
        </w:rPr>
        <w:t>Contratada</w:t>
      </w:r>
      <w:r w:rsidR="00F37721" w:rsidRPr="00600BAE">
        <w:rPr>
          <w:rFonts w:cs="Arial"/>
          <w:color w:val="000000"/>
          <w:szCs w:val="20"/>
        </w:rPr>
        <w:t>, o valor correspondente aos danos sofridos</w:t>
      </w:r>
      <w:r w:rsidR="00DB206B" w:rsidRPr="00600BAE">
        <w:rPr>
          <w:rFonts w:cs="Arial"/>
          <w:color w:val="000000"/>
          <w:szCs w:val="20"/>
        </w:rPr>
        <w:t>;</w:t>
      </w:r>
    </w:p>
    <w:p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U</w:t>
      </w:r>
      <w:r w:rsidR="00DB206B" w:rsidRPr="00600BAE">
        <w:rPr>
          <w:rFonts w:cs="Arial"/>
          <w:color w:val="000000"/>
          <w:szCs w:val="20"/>
        </w:rPr>
        <w:t xml:space="preserve">tilizar empregados habilitados e com conhecimentos básicos dos serviços a serem </w:t>
      </w:r>
      <w:r w:rsidR="00FE5B7C" w:rsidRPr="00600BAE">
        <w:rPr>
          <w:rFonts w:cs="Arial"/>
          <w:color w:val="000000"/>
          <w:szCs w:val="20"/>
        </w:rPr>
        <w:t>exe</w:t>
      </w:r>
      <w:r w:rsidR="00DB206B" w:rsidRPr="00600BAE">
        <w:rPr>
          <w:rFonts w:cs="Arial"/>
          <w:color w:val="000000"/>
          <w:szCs w:val="20"/>
        </w:rPr>
        <w:t>cutados, e</w:t>
      </w:r>
      <w:r w:rsidR="00F37721" w:rsidRPr="00600BAE">
        <w:rPr>
          <w:rFonts w:cs="Arial"/>
          <w:color w:val="000000"/>
          <w:szCs w:val="20"/>
        </w:rPr>
        <w:t>m</w:t>
      </w:r>
      <w:r w:rsidR="00DB206B" w:rsidRPr="00600BAE">
        <w:rPr>
          <w:rFonts w:cs="Arial"/>
          <w:color w:val="000000"/>
          <w:szCs w:val="20"/>
        </w:rPr>
        <w:t xml:space="preserve"> conformidade com as normas e determinações em vigor;</w:t>
      </w:r>
    </w:p>
    <w:p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V</w:t>
      </w:r>
      <w:r w:rsidR="00DB206B" w:rsidRPr="00600BAE">
        <w:rPr>
          <w:rFonts w:cs="Arial"/>
          <w:color w:val="000000"/>
          <w:szCs w:val="20"/>
        </w:rPr>
        <w:t xml:space="preserve">edar a utilização, na execução dos serviços, de empregado que seja familiar de agente público ocupante de cargo em comissão ou função de confiança no órgão </w:t>
      </w:r>
      <w:r w:rsidR="00D52359" w:rsidRPr="00600BAE">
        <w:rPr>
          <w:rFonts w:cs="Arial"/>
          <w:color w:val="000000"/>
          <w:szCs w:val="20"/>
        </w:rPr>
        <w:t>Contratante</w:t>
      </w:r>
      <w:r w:rsidR="00DB206B" w:rsidRPr="00600BAE">
        <w:rPr>
          <w:rFonts w:cs="Arial"/>
          <w:color w:val="000000"/>
          <w:szCs w:val="20"/>
        </w:rPr>
        <w:t>, nos termos do artigo 7° do Decreto n° 7.203, de 2010</w:t>
      </w:r>
      <w:r w:rsidR="00F53E2A" w:rsidRPr="00600BAE">
        <w:rPr>
          <w:rFonts w:cs="Arial"/>
          <w:color w:val="000000"/>
          <w:szCs w:val="20"/>
        </w:rPr>
        <w:t>;</w:t>
      </w:r>
    </w:p>
    <w:p w:rsidR="00647983" w:rsidRPr="00600BAE" w:rsidRDefault="00647983" w:rsidP="00EE198A">
      <w:pPr>
        <w:numPr>
          <w:ilvl w:val="1"/>
          <w:numId w:val="1"/>
        </w:numPr>
        <w:spacing w:before="120" w:after="120" w:line="276" w:lineRule="auto"/>
        <w:ind w:left="425" w:firstLine="0"/>
        <w:jc w:val="both"/>
        <w:rPr>
          <w:rFonts w:cs="Arial"/>
          <w:i/>
          <w:color w:val="FF0000"/>
          <w:szCs w:val="20"/>
        </w:rPr>
      </w:pPr>
      <w:r w:rsidRPr="00600BAE">
        <w:rPr>
          <w:rFonts w:cs="Arial"/>
          <w:i/>
          <w:color w:val="FF0000"/>
          <w:szCs w:val="20"/>
        </w:rPr>
        <w:t xml:space="preserve">Quando não for possível a verificação da regularidade no Sistema de Cadastro de Fornecedores – </w:t>
      </w:r>
      <w:r w:rsidR="003C58CC" w:rsidRPr="00600BAE">
        <w:rPr>
          <w:rFonts w:cs="Arial"/>
          <w:i/>
          <w:color w:val="FF0000"/>
          <w:szCs w:val="20"/>
        </w:rPr>
        <w:t>SICAF</w:t>
      </w:r>
      <w:r w:rsidRPr="00600BAE">
        <w:rPr>
          <w:rFonts w:cs="Arial"/>
          <w:i/>
          <w:color w:val="FF0000"/>
          <w:szCs w:val="20"/>
        </w:rPr>
        <w:t xml:space="preserve">,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w:t>
      </w:r>
      <w:r w:rsidR="00875A25" w:rsidRPr="00600BAE">
        <w:rPr>
          <w:rFonts w:cs="Arial"/>
          <w:i/>
          <w:color w:val="FF0000"/>
          <w:szCs w:val="20"/>
        </w:rPr>
        <w:t xml:space="preserve">ou Distrital </w:t>
      </w:r>
      <w:r w:rsidRPr="00600BAE">
        <w:rPr>
          <w:rFonts w:cs="Arial"/>
          <w:i/>
          <w:color w:val="FF0000"/>
          <w:szCs w:val="20"/>
        </w:rPr>
        <w:t>do domicílio ou sede do contratado; 4) Certidão de Regularidade do FGTS – CRF; e 5) Certidão Negativa de Débitos Trabalhistas – CNDT</w:t>
      </w:r>
      <w:r w:rsidR="000D04A9" w:rsidRPr="00600BAE">
        <w:rPr>
          <w:rFonts w:cs="Arial"/>
          <w:i/>
          <w:color w:val="FF0000"/>
          <w:szCs w:val="20"/>
        </w:rPr>
        <w:t>, conforme alínea "c" do item 10.2 do Anexo VIII-B da IN SEGES/</w:t>
      </w:r>
      <w:r w:rsidR="003C58CC" w:rsidRPr="00600BAE">
        <w:rPr>
          <w:rFonts w:cs="Arial"/>
          <w:i/>
          <w:color w:val="FF0000"/>
          <w:szCs w:val="20"/>
        </w:rPr>
        <w:t>MP</w:t>
      </w:r>
      <w:r w:rsidR="000D04A9" w:rsidRPr="00600BAE">
        <w:rPr>
          <w:rFonts w:cs="Arial"/>
          <w:i/>
          <w:color w:val="FF0000"/>
          <w:szCs w:val="20"/>
        </w:rPr>
        <w:t xml:space="preserve"> n. 5/2017</w:t>
      </w:r>
      <w:r w:rsidRPr="00600BAE">
        <w:rPr>
          <w:rFonts w:cs="Arial"/>
          <w:i/>
          <w:color w:val="FF0000"/>
          <w:szCs w:val="20"/>
        </w:rPr>
        <w:t>;</w:t>
      </w:r>
    </w:p>
    <w:p w:rsidR="00494E21" w:rsidRPr="00600BAE" w:rsidRDefault="00494E21" w:rsidP="00494E21">
      <w:pPr>
        <w:pStyle w:val="Citao"/>
        <w:pBdr>
          <w:bottom w:val="single" w:sz="4" w:space="0" w:color="1F497D"/>
        </w:pBdr>
        <w:rPr>
          <w:rFonts w:cs="Arial"/>
          <w:color w:val="auto"/>
          <w:szCs w:val="20"/>
        </w:rPr>
      </w:pPr>
      <w:r w:rsidRPr="00600BAE">
        <w:rPr>
          <w:rFonts w:cs="Arial"/>
          <w:b/>
          <w:szCs w:val="20"/>
        </w:rPr>
        <w:t>Nota Explicativa:</w:t>
      </w:r>
      <w:r w:rsidRPr="00600BAE">
        <w:rPr>
          <w:rFonts w:eastAsia="Times New Roman" w:cs="Arial"/>
          <w:iCs w:val="0"/>
          <w:color w:val="auto"/>
          <w:szCs w:val="20"/>
          <w:lang w:eastAsia="pt-BR"/>
        </w:rPr>
        <w:t>Ajustar de modo que seja exigida regularidade apenas quanto aos tributos incidentes sobre o objeto contratual. No caso, por se tratar de serviço,</w:t>
      </w:r>
      <w:r w:rsidR="00875A25" w:rsidRPr="00600BAE">
        <w:rPr>
          <w:rFonts w:cs="Arial"/>
          <w:color w:val="auto"/>
          <w:szCs w:val="20"/>
        </w:rPr>
        <w:t>exige-se a regularidade municipal ou distrital</w:t>
      </w:r>
    </w:p>
    <w:p w:rsidR="003C4698" w:rsidRPr="00600BAE" w:rsidRDefault="00A340C0" w:rsidP="00D02303">
      <w:pPr>
        <w:numPr>
          <w:ilvl w:val="1"/>
          <w:numId w:val="1"/>
        </w:numPr>
        <w:spacing w:before="120" w:after="120" w:line="276" w:lineRule="auto"/>
        <w:ind w:left="425" w:firstLine="0"/>
        <w:jc w:val="both"/>
        <w:rPr>
          <w:rFonts w:cs="Arial"/>
          <w:i/>
          <w:color w:val="FF0000"/>
          <w:szCs w:val="20"/>
          <w:lang w:eastAsia="en-US"/>
        </w:rPr>
      </w:pPr>
      <w:r w:rsidRPr="00600BAE">
        <w:rPr>
          <w:rFonts w:cs="Arial"/>
          <w:i/>
          <w:color w:val="FF0000"/>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rsidR="001D6D07" w:rsidRPr="00600BAE" w:rsidRDefault="001D6D07" w:rsidP="001D6D07">
      <w:pPr>
        <w:numPr>
          <w:ilvl w:val="1"/>
          <w:numId w:val="1"/>
        </w:numPr>
        <w:spacing w:before="120" w:after="120" w:line="276" w:lineRule="auto"/>
        <w:ind w:left="425" w:firstLine="0"/>
        <w:jc w:val="both"/>
        <w:rPr>
          <w:rFonts w:cs="Arial"/>
          <w:szCs w:val="20"/>
        </w:rPr>
      </w:pPr>
      <w:r w:rsidRPr="00600BAE">
        <w:rPr>
          <w:rFonts w:cs="Arial"/>
          <w:szCs w:val="20"/>
        </w:rPr>
        <w:t xml:space="preserve">Comunicar ao Fiscal do contrato, no prazo de 24 (vinte e quatro) horas, qualquer ocorrência anormal ou </w:t>
      </w:r>
      <w:r w:rsidRPr="00600BAE">
        <w:rPr>
          <w:rFonts w:cs="Arial"/>
          <w:color w:val="000000"/>
          <w:szCs w:val="20"/>
        </w:rPr>
        <w:t>acidente</w:t>
      </w:r>
      <w:r w:rsidRPr="00600BAE">
        <w:rPr>
          <w:rFonts w:cs="Arial"/>
          <w:szCs w:val="20"/>
        </w:rPr>
        <w:t xml:space="preserve"> que se verifique no local dos serviços.</w:t>
      </w:r>
    </w:p>
    <w:p w:rsidR="001D6D07" w:rsidRPr="00600BAE" w:rsidRDefault="001D6D07" w:rsidP="00851E2F">
      <w:pPr>
        <w:numPr>
          <w:ilvl w:val="1"/>
          <w:numId w:val="1"/>
        </w:numPr>
        <w:spacing w:before="120" w:after="120" w:line="276" w:lineRule="auto"/>
        <w:ind w:left="425" w:firstLine="0"/>
        <w:jc w:val="both"/>
        <w:rPr>
          <w:rFonts w:cs="Arial"/>
          <w:color w:val="000000"/>
          <w:szCs w:val="20"/>
        </w:rPr>
      </w:pPr>
      <w:r w:rsidRPr="00600BAE">
        <w:rPr>
          <w:rFonts w:cs="Arial"/>
          <w:szCs w:val="20"/>
        </w:rPr>
        <w:t>Prestar todo esclarecimento ou informação solicitada pela Contratante ou por seus prepostos, garantindo-lhes o acesso, a qualquer tempo, ao local dos trabalhos, bem como aos documentos relativos à execução do empreendimento.</w:t>
      </w:r>
    </w:p>
    <w:p w:rsidR="001D6D07" w:rsidRPr="00600BAE" w:rsidRDefault="001D6D07" w:rsidP="00851E2F">
      <w:pPr>
        <w:numPr>
          <w:ilvl w:val="1"/>
          <w:numId w:val="1"/>
        </w:numPr>
        <w:spacing w:before="120" w:after="120" w:line="276" w:lineRule="auto"/>
        <w:ind w:left="425" w:firstLine="0"/>
        <w:jc w:val="both"/>
        <w:rPr>
          <w:rFonts w:cs="Arial"/>
          <w:color w:val="000000"/>
          <w:szCs w:val="20"/>
        </w:rPr>
      </w:pPr>
      <w:r w:rsidRPr="00600BAE">
        <w:rPr>
          <w:rFonts w:cs="Arial"/>
          <w:szCs w:val="20"/>
        </w:rPr>
        <w:t>Paralisar, por determinação da Contratante, qualquer atividade que não esteja sendo executada de acordo com a boa técnica ou que ponha em risco a segurança de pessoas ou bens de terceiros.</w:t>
      </w:r>
    </w:p>
    <w:p w:rsidR="001D6D07" w:rsidRPr="00600BAE" w:rsidRDefault="001D6D07" w:rsidP="00851E2F">
      <w:pPr>
        <w:numPr>
          <w:ilvl w:val="1"/>
          <w:numId w:val="1"/>
        </w:numPr>
        <w:spacing w:before="120" w:after="120" w:line="276" w:lineRule="auto"/>
        <w:ind w:left="425" w:firstLine="0"/>
        <w:jc w:val="both"/>
        <w:rPr>
          <w:rFonts w:cs="Arial"/>
          <w:color w:val="000000"/>
          <w:szCs w:val="20"/>
        </w:rPr>
      </w:pPr>
      <w:r w:rsidRPr="00600BAE">
        <w:rPr>
          <w:rFonts w:cs="Arial"/>
          <w:szCs w:val="20"/>
        </w:rPr>
        <w:t>Promover a guarda, manutenção e vigilância de materiais, ferramentas, e tudo o que for necessário à execução dos serviços, durante a vigência do contrato.</w:t>
      </w:r>
    </w:p>
    <w:p w:rsidR="006F426A" w:rsidRPr="00600BAE" w:rsidRDefault="006F426A" w:rsidP="006F426A">
      <w:pPr>
        <w:numPr>
          <w:ilvl w:val="1"/>
          <w:numId w:val="1"/>
        </w:numPr>
        <w:spacing w:before="120" w:after="120" w:line="276" w:lineRule="auto"/>
        <w:ind w:left="425" w:firstLine="0"/>
        <w:jc w:val="both"/>
        <w:rPr>
          <w:rFonts w:cs="Arial"/>
          <w:szCs w:val="20"/>
        </w:rPr>
      </w:pPr>
      <w:r w:rsidRPr="00600BAE">
        <w:rPr>
          <w:rFonts w:cs="Arial"/>
          <w:szCs w:val="20"/>
        </w:rPr>
        <w:t>Promover a organização técnica e administrativa dos serviços, de modo a conduzi-los eficaz e eficientemente, de acordo com os documentos e especificações que integram este Termo de Referência, no prazo determinado.</w:t>
      </w:r>
    </w:p>
    <w:p w:rsidR="006F426A" w:rsidRPr="00600BAE" w:rsidRDefault="006F426A" w:rsidP="006F426A">
      <w:pPr>
        <w:numPr>
          <w:ilvl w:val="1"/>
          <w:numId w:val="1"/>
        </w:numPr>
        <w:spacing w:before="120" w:after="120" w:line="276" w:lineRule="auto"/>
        <w:ind w:left="425" w:firstLine="0"/>
        <w:jc w:val="both"/>
        <w:rPr>
          <w:rFonts w:cs="Arial"/>
          <w:szCs w:val="20"/>
        </w:rPr>
      </w:pPr>
      <w:r w:rsidRPr="00600BAE">
        <w:rPr>
          <w:rFonts w:cs="Arial"/>
          <w:szCs w:val="20"/>
        </w:rPr>
        <w:t>Conduzir os trabalhos com estrita observância às normas da legislação pertinente, cumprindo as determinações dos Poderes Públicos, mantendo sempre limpo o local dos serviços e nas melhores condições de segurança, higiene e disciplina.</w:t>
      </w:r>
    </w:p>
    <w:p w:rsidR="006F426A" w:rsidRPr="00600BAE" w:rsidRDefault="006F426A" w:rsidP="00851E2F">
      <w:pPr>
        <w:numPr>
          <w:ilvl w:val="1"/>
          <w:numId w:val="1"/>
        </w:numPr>
        <w:spacing w:before="120" w:after="120" w:line="276" w:lineRule="auto"/>
        <w:ind w:left="425" w:firstLine="0"/>
        <w:jc w:val="both"/>
        <w:rPr>
          <w:rFonts w:cs="Arial"/>
          <w:szCs w:val="20"/>
        </w:rPr>
      </w:pPr>
      <w:r w:rsidRPr="00600BAE">
        <w:rPr>
          <w:rFonts w:cs="Arial"/>
          <w:szCs w:val="20"/>
        </w:rPr>
        <w:t>Submeter previamente, por escrito, à Contratante, para análise e aprovação, quaisquer mudanças nos métodos executivos que fujam às especificações do memorial descritivo.</w:t>
      </w:r>
    </w:p>
    <w:p w:rsidR="00DB206B" w:rsidRPr="00600BAE" w:rsidRDefault="00A36676" w:rsidP="00851E2F">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N</w:t>
      </w:r>
      <w:r w:rsidR="00DB206B" w:rsidRPr="00600BAE">
        <w:rPr>
          <w:rFonts w:cs="Arial"/>
          <w:color w:val="000000"/>
          <w:szCs w:val="20"/>
        </w:rPr>
        <w:t>ão permitir a utilização de qualquer trabalho do menor de dezesseis anos, exceto na condição de aprendiz para os maiores de quatorze anos; nem permitir a utilização do trabalho do menor de dezoito anos em trabalho noturno, perigoso ou insalubre;</w:t>
      </w:r>
    </w:p>
    <w:p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M</w:t>
      </w:r>
      <w:r w:rsidR="00DB206B" w:rsidRPr="00600BAE">
        <w:rPr>
          <w:rFonts w:cs="Arial"/>
          <w:color w:val="000000"/>
          <w:szCs w:val="20"/>
        </w:rPr>
        <w:t>anter durante toda a vigência do contrato, em compatibilidade com as obrigações assumidas, todas as condições de habilitação e qualificação exigidas na licitação;</w:t>
      </w:r>
    </w:p>
    <w:p w:rsidR="006F426A" w:rsidRPr="00600BAE" w:rsidRDefault="006F426A" w:rsidP="00851E2F">
      <w:pPr>
        <w:pStyle w:val="PargrafodaLista"/>
        <w:numPr>
          <w:ilvl w:val="1"/>
          <w:numId w:val="1"/>
        </w:numPr>
        <w:spacing w:before="120" w:after="120" w:line="276" w:lineRule="auto"/>
        <w:ind w:left="425" w:firstLine="0"/>
        <w:contextualSpacing w:val="0"/>
        <w:jc w:val="both"/>
        <w:rPr>
          <w:rFonts w:cs="Arial"/>
          <w:color w:val="000000"/>
          <w:szCs w:val="20"/>
        </w:rPr>
      </w:pPr>
      <w:r w:rsidRPr="00600BAE">
        <w:rPr>
          <w:rFonts w:cs="Arial"/>
          <w:color w:val="000000" w:themeColor="text1"/>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r w:rsidRPr="00600BAE">
        <w:rPr>
          <w:rFonts w:cs="Arial"/>
          <w:i/>
          <w:iCs/>
          <w:color w:val="000000" w:themeColor="text1"/>
          <w:szCs w:val="20"/>
        </w:rPr>
        <w:t>.</w:t>
      </w:r>
    </w:p>
    <w:p w:rsidR="00133136" w:rsidRPr="00600BAE" w:rsidRDefault="001449A3"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G</w:t>
      </w:r>
      <w:r w:rsidR="00133136" w:rsidRPr="00600BAE">
        <w:rPr>
          <w:rFonts w:cs="Arial"/>
          <w:color w:val="000000"/>
          <w:szCs w:val="20"/>
        </w:rPr>
        <w:t>uardar sigilo sobre todas as informações obtidas em decorrência do cumprimento do contrato;</w:t>
      </w:r>
    </w:p>
    <w:p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A</w:t>
      </w:r>
      <w:r w:rsidR="00DB206B" w:rsidRPr="00600BAE">
        <w:rPr>
          <w:rFonts w:cs="Arial"/>
          <w:color w:val="000000"/>
          <w:szCs w:val="20"/>
        </w:rPr>
        <w:t xml:space="preserve">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w:t>
      </w:r>
      <w:r w:rsidR="00225762" w:rsidRPr="00600BAE">
        <w:rPr>
          <w:rFonts w:cs="Arial"/>
          <w:color w:val="000000"/>
          <w:szCs w:val="20"/>
        </w:rPr>
        <w:t>d</w:t>
      </w:r>
      <w:r w:rsidR="00DB206B" w:rsidRPr="00600BAE">
        <w:rPr>
          <w:rFonts w:cs="Arial"/>
          <w:color w:val="000000"/>
          <w:szCs w:val="20"/>
        </w:rPr>
        <w:t>o objeto da licitação, exceto quando ocorrer algum dos eventos arrolados nos incisos do § 1º do art. 57 da Lei nº 8.666, de 1993.</w:t>
      </w:r>
    </w:p>
    <w:p w:rsidR="001D6D07" w:rsidRPr="00600BAE" w:rsidRDefault="001D6D07" w:rsidP="00851E2F">
      <w:pPr>
        <w:numPr>
          <w:ilvl w:val="1"/>
          <w:numId w:val="1"/>
        </w:numPr>
        <w:spacing w:before="120" w:after="120" w:line="276" w:lineRule="auto"/>
        <w:ind w:left="425" w:firstLine="0"/>
        <w:jc w:val="both"/>
        <w:rPr>
          <w:rFonts w:cs="Arial"/>
          <w:color w:val="000000"/>
          <w:szCs w:val="20"/>
        </w:rPr>
      </w:pPr>
      <w:r w:rsidRPr="00600BAE">
        <w:rPr>
          <w:rFonts w:cs="Arial"/>
          <w:szCs w:val="20"/>
        </w:rPr>
        <w:t>Cumprir, além dos postulados legais vigentes de âmbito federal, estadual ou municipal, as normas de segurança da Contratante;</w:t>
      </w:r>
    </w:p>
    <w:p w:rsidR="001D6D07" w:rsidRPr="00600BAE" w:rsidRDefault="001D6D07" w:rsidP="001D6D07">
      <w:pPr>
        <w:numPr>
          <w:ilvl w:val="1"/>
          <w:numId w:val="1"/>
        </w:numPr>
        <w:spacing w:before="120" w:after="120" w:line="276" w:lineRule="auto"/>
        <w:ind w:left="425" w:firstLine="0"/>
        <w:jc w:val="both"/>
        <w:rPr>
          <w:rFonts w:cs="Arial"/>
          <w:szCs w:val="20"/>
        </w:rPr>
      </w:pPr>
      <w:r w:rsidRPr="00600BAE">
        <w:rPr>
          <w:rFonts w:cs="Arial"/>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6F426A" w:rsidRPr="00600BAE" w:rsidRDefault="006F426A" w:rsidP="006F426A">
      <w:pPr>
        <w:numPr>
          <w:ilvl w:val="1"/>
          <w:numId w:val="1"/>
        </w:numPr>
        <w:spacing w:before="120" w:after="120" w:line="276" w:lineRule="auto"/>
        <w:ind w:left="425" w:firstLine="0"/>
        <w:jc w:val="both"/>
        <w:rPr>
          <w:rFonts w:cs="Arial"/>
          <w:szCs w:val="20"/>
        </w:rPr>
      </w:pPr>
      <w:r w:rsidRPr="00600BAE">
        <w:rPr>
          <w:rFonts w:cs="Arial"/>
          <w:szCs w:val="20"/>
        </w:rPr>
        <w:t>Assegurar à CONTRATANTE, em conformidade com o previsto no subitem 6.1, “a”e “b”, do Anexo VII – F da Instrução Normativa SEGES/MP nº 5, de 25/05/2017:</w:t>
      </w:r>
    </w:p>
    <w:p w:rsidR="006F426A" w:rsidRPr="00600BAE" w:rsidRDefault="006F426A" w:rsidP="006F426A">
      <w:pPr>
        <w:numPr>
          <w:ilvl w:val="2"/>
          <w:numId w:val="1"/>
        </w:numPr>
        <w:spacing w:before="120" w:after="120" w:line="276" w:lineRule="auto"/>
        <w:jc w:val="both"/>
        <w:rPr>
          <w:rFonts w:cs="Arial"/>
          <w:szCs w:val="20"/>
        </w:rPr>
      </w:pPr>
      <w:r w:rsidRPr="00600BAE">
        <w:rPr>
          <w:rFonts w:cs="Arial"/>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6F426A" w:rsidRPr="00600BAE" w:rsidRDefault="006F426A" w:rsidP="006F426A">
      <w:pPr>
        <w:numPr>
          <w:ilvl w:val="2"/>
          <w:numId w:val="1"/>
        </w:numPr>
        <w:spacing w:before="120" w:after="120" w:line="276" w:lineRule="auto"/>
        <w:jc w:val="both"/>
        <w:rPr>
          <w:rFonts w:cs="Arial"/>
          <w:szCs w:val="20"/>
        </w:rPr>
      </w:pPr>
      <w:r w:rsidRPr="00600BAE">
        <w:rPr>
          <w:rFonts w:cs="Arial"/>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6F426A" w:rsidRPr="00600BAE" w:rsidRDefault="006F426A" w:rsidP="006F426A">
      <w:pPr>
        <w:numPr>
          <w:ilvl w:val="1"/>
          <w:numId w:val="1"/>
        </w:numPr>
        <w:spacing w:before="120" w:after="120" w:line="276" w:lineRule="auto"/>
        <w:ind w:left="425" w:firstLine="0"/>
        <w:jc w:val="both"/>
        <w:rPr>
          <w:rFonts w:cs="Arial"/>
          <w:i/>
          <w:color w:val="FF0000"/>
          <w:szCs w:val="20"/>
        </w:rPr>
      </w:pPr>
      <w:r w:rsidRPr="00600BAE">
        <w:rPr>
          <w:rFonts w:cs="Arial"/>
          <w:i/>
          <w:color w:val="FF0000"/>
          <w:szCs w:val="20"/>
        </w:rPr>
        <w:t>Comprovar, ao longo da vigência contratual, a regularidade fiscal das microempresas e/ou empresas de pequeno porte subcontratadas no decorrer da execução do contrato, quando se tratar da subcontratação prevista no artigo 48, II, da Lei Complementar n. 123, de 2006.</w:t>
      </w:r>
    </w:p>
    <w:p w:rsidR="006F426A" w:rsidRPr="00600BAE" w:rsidRDefault="006F426A" w:rsidP="006F426A">
      <w:pPr>
        <w:numPr>
          <w:ilvl w:val="1"/>
          <w:numId w:val="1"/>
        </w:numPr>
        <w:spacing w:before="120" w:after="120" w:line="276" w:lineRule="auto"/>
        <w:ind w:left="425" w:firstLine="0"/>
        <w:jc w:val="both"/>
        <w:rPr>
          <w:rFonts w:cs="Arial"/>
          <w:i/>
          <w:color w:val="FF0000"/>
          <w:szCs w:val="20"/>
        </w:rPr>
      </w:pPr>
      <w:r w:rsidRPr="00600BAE">
        <w:rPr>
          <w:rFonts w:cs="Arial"/>
          <w:i/>
          <w:color w:val="FF0000"/>
          <w:szCs w:val="20"/>
        </w:rPr>
        <w:t>Substituir a empresa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rsidR="006F426A" w:rsidRPr="00600BAE" w:rsidRDefault="006F426A" w:rsidP="006F426A">
      <w:pPr>
        <w:numPr>
          <w:ilvl w:val="1"/>
          <w:numId w:val="1"/>
        </w:numPr>
        <w:spacing w:before="120" w:after="120" w:line="276" w:lineRule="auto"/>
        <w:ind w:left="425" w:firstLine="0"/>
        <w:jc w:val="both"/>
        <w:rPr>
          <w:rFonts w:cs="Arial"/>
          <w:i/>
          <w:color w:val="FF0000"/>
          <w:szCs w:val="20"/>
        </w:rPr>
      </w:pPr>
      <w:r w:rsidRPr="00600BAE">
        <w:rPr>
          <w:rFonts w:cs="Arial"/>
          <w:i/>
          <w:color w:val="FF0000"/>
          <w:szCs w:val="20"/>
        </w:rPr>
        <w:t>Responsabilizar-se pela padronização, pela compatibilidade, pelo gerenciamento centralizado e pela qualidade da subcontratação.</w:t>
      </w:r>
    </w:p>
    <w:p w:rsidR="006F426A" w:rsidRPr="00600BAE" w:rsidRDefault="006F426A" w:rsidP="006F426A">
      <w:pPr>
        <w:pStyle w:val="GradeColorida-nfase110"/>
        <w:spacing w:before="0"/>
        <w:ind w:right="-15"/>
        <w:rPr>
          <w:rFonts w:ascii="Arial" w:hAnsi="Arial" w:cs="Arial"/>
          <w:sz w:val="20"/>
          <w:szCs w:val="20"/>
        </w:rPr>
      </w:pPr>
      <w:r w:rsidRPr="00600BAE">
        <w:rPr>
          <w:rFonts w:ascii="Arial" w:hAnsi="Arial" w:cs="Arial"/>
          <w:b/>
          <w:bCs/>
          <w:sz w:val="20"/>
          <w:szCs w:val="20"/>
        </w:rPr>
        <w:t>Nota Explicativa</w:t>
      </w:r>
      <w:r w:rsidRPr="00600BAE">
        <w:rPr>
          <w:rFonts w:ascii="Arial" w:hAnsi="Arial" w:cs="Arial"/>
          <w:sz w:val="20"/>
          <w:szCs w:val="20"/>
        </w:rPr>
        <w:t>: As obrigações constantes nos itens 11.23 a 11.25 devem ser mantidas no contrato quando a autoridade houver exigido, no instrumento convocatório e neste termo de referência, a subcontratação de micro ou pequenas empresas para a prestação de serviços, nos termos do art. 7ºdo Decreto nº 8.538, de 2015.</w:t>
      </w:r>
    </w:p>
    <w:p w:rsidR="006F426A" w:rsidRPr="00600BAE" w:rsidRDefault="006F426A" w:rsidP="006F426A">
      <w:pPr>
        <w:numPr>
          <w:ilvl w:val="1"/>
          <w:numId w:val="1"/>
        </w:numPr>
        <w:spacing w:before="120" w:after="120" w:line="276" w:lineRule="auto"/>
        <w:ind w:left="425" w:firstLine="0"/>
        <w:jc w:val="both"/>
        <w:rPr>
          <w:rFonts w:cs="Arial"/>
          <w:i/>
          <w:color w:val="FF0000"/>
          <w:szCs w:val="20"/>
        </w:rPr>
      </w:pPr>
      <w:r w:rsidRPr="00600BAE">
        <w:rPr>
          <w:rFonts w:cs="Arial"/>
          <w:i/>
          <w:color w:val="FF0000"/>
          <w:szCs w:val="20"/>
        </w:rPr>
        <w:t>Realizar a transição contratual com transferência de conhecimento, tecnologia e técnicas empregadas, sem perda de informações, podendo exigir, inclusive, a capacitação dos técnicos da contratante ou da nova empresa que continuará a execução dos serviços.</w:t>
      </w:r>
    </w:p>
    <w:p w:rsidR="002329EE" w:rsidRPr="00600BAE" w:rsidRDefault="002329EE" w:rsidP="002329EE">
      <w:pPr>
        <w:pStyle w:val="Citao"/>
        <w:rPr>
          <w:rFonts w:cs="Arial"/>
          <w:color w:val="auto"/>
          <w:szCs w:val="20"/>
        </w:rPr>
      </w:pPr>
      <w:r w:rsidRPr="00600BAE">
        <w:rPr>
          <w:rFonts w:cs="Arial"/>
          <w:b/>
          <w:color w:val="auto"/>
          <w:szCs w:val="20"/>
        </w:rPr>
        <w:t xml:space="preserve">Nota explicativa: </w:t>
      </w:r>
      <w:r w:rsidRPr="00600BAE">
        <w:rPr>
          <w:rFonts w:cs="Arial"/>
          <w:color w:val="auto"/>
          <w:szCs w:val="20"/>
        </w:rPr>
        <w:t>Dispõe a IN nº 05/2017, ANEXO V, item 2.5, alínea e, que na contratação de serviços de natureza intelectual ou outro serviço que o órgão ou entidade identifique a necessidade, deverá ser estabelecida como obrigação da contratada realizar a transição contratual com transferência de conhecimento, tecnologia e técnicas empregadas, sem perda de informações, podendo exigir, inclusive, a capacitação dos técnicos da contratante ou da nova empresa que continuará a execução dos serviços.</w:t>
      </w:r>
    </w:p>
    <w:p w:rsidR="006F426A" w:rsidRPr="00600BAE" w:rsidRDefault="006F426A" w:rsidP="0087676D">
      <w:pPr>
        <w:spacing w:before="120" w:after="120" w:line="276" w:lineRule="auto"/>
        <w:ind w:left="425"/>
        <w:jc w:val="both"/>
        <w:rPr>
          <w:rFonts w:cs="Arial"/>
          <w:color w:val="000000"/>
          <w:szCs w:val="20"/>
        </w:rPr>
      </w:pPr>
    </w:p>
    <w:p w:rsidR="00DB206B" w:rsidRPr="00600BAE" w:rsidRDefault="00DB206B" w:rsidP="00DB206B">
      <w:pPr>
        <w:pStyle w:val="Citao"/>
        <w:rPr>
          <w:rFonts w:cs="Arial"/>
          <w:szCs w:val="20"/>
        </w:rPr>
      </w:pPr>
      <w:r w:rsidRPr="00600BAE">
        <w:rPr>
          <w:rFonts w:cs="Arial"/>
          <w:b/>
          <w:szCs w:val="20"/>
        </w:rPr>
        <w:t>Nota explicativa:</w:t>
      </w:r>
      <w:r w:rsidRPr="00600BAE">
        <w:rPr>
          <w:rFonts w:cs="Arial"/>
          <w:szCs w:val="20"/>
        </w:rPr>
        <w:t xml:space="preserve"> As cláusulas acima são as mínimas necessárias</w:t>
      </w:r>
      <w:r w:rsidR="00494E21" w:rsidRPr="00600BAE">
        <w:rPr>
          <w:rFonts w:cs="Arial"/>
          <w:szCs w:val="20"/>
        </w:rPr>
        <w:t>.T</w:t>
      </w:r>
      <w:r w:rsidRPr="00600BAE">
        <w:rPr>
          <w:rFonts w:cs="Arial"/>
          <w:szCs w:val="20"/>
        </w:rPr>
        <w:t xml:space="preserve">ambém pode ser necessário que se arrolem outras obrigações conforme as necessidades peculiares do órgão a ser atendido e as especificações do serviço a ser executado. </w:t>
      </w:r>
    </w:p>
    <w:p w:rsidR="00245704" w:rsidRPr="00600BAE" w:rsidRDefault="00DB206B" w:rsidP="00DB206B">
      <w:pPr>
        <w:pStyle w:val="Citao"/>
        <w:rPr>
          <w:rFonts w:cs="Arial"/>
          <w:szCs w:val="20"/>
        </w:rPr>
      </w:pPr>
      <w:r w:rsidRPr="00600BAE">
        <w:rPr>
          <w:rFonts w:cs="Arial"/>
          <w:szCs w:val="20"/>
        </w:rPr>
        <w:t xml:space="preserve">Portanto, dependendo do </w:t>
      </w:r>
      <w:r w:rsidR="00530489" w:rsidRPr="00600BAE">
        <w:rPr>
          <w:rFonts w:cs="Arial"/>
          <w:szCs w:val="20"/>
        </w:rPr>
        <w:t>objeto da licitação e das peculiaridades da contratação,</w:t>
      </w:r>
      <w:r w:rsidRPr="00600BAE">
        <w:rPr>
          <w:rFonts w:cs="Arial"/>
          <w:szCs w:val="20"/>
        </w:rPr>
        <w:t xml:space="preserve"> a</w:t>
      </w:r>
      <w:r w:rsidR="00530489" w:rsidRPr="00600BAE">
        <w:rPr>
          <w:rFonts w:cs="Arial"/>
          <w:szCs w:val="20"/>
        </w:rPr>
        <w:t>s</w:t>
      </w:r>
      <w:r w:rsidRPr="00600BAE">
        <w:rPr>
          <w:rFonts w:cs="Arial"/>
          <w:szCs w:val="20"/>
        </w:rPr>
        <w:t xml:space="preserve"> cláusula</w:t>
      </w:r>
      <w:r w:rsidR="00530489" w:rsidRPr="00600BAE">
        <w:rPr>
          <w:rFonts w:cs="Arial"/>
          <w:szCs w:val="20"/>
        </w:rPr>
        <w:t>s</w:t>
      </w:r>
      <w:r w:rsidRPr="00600BAE">
        <w:rPr>
          <w:rFonts w:cs="Arial"/>
          <w:szCs w:val="20"/>
        </w:rPr>
        <w:t xml:space="preserve"> de obrigações da </w:t>
      </w:r>
      <w:r w:rsidR="00D52359" w:rsidRPr="00600BAE">
        <w:rPr>
          <w:rFonts w:cs="Arial"/>
          <w:szCs w:val="20"/>
        </w:rPr>
        <w:t>Contratada</w:t>
      </w:r>
      <w:r w:rsidR="00530489" w:rsidRPr="00600BAE">
        <w:rPr>
          <w:rFonts w:cs="Arial"/>
          <w:szCs w:val="20"/>
        </w:rPr>
        <w:t>sofrerão as devidas alterações</w:t>
      </w:r>
      <w:r w:rsidRPr="00600BAE">
        <w:rPr>
          <w:rFonts w:cs="Arial"/>
          <w:szCs w:val="20"/>
        </w:rPr>
        <w:t>.</w:t>
      </w:r>
    </w:p>
    <w:p w:rsidR="00DB206B" w:rsidRPr="00600BAE" w:rsidRDefault="00245704" w:rsidP="00DB206B">
      <w:pPr>
        <w:pStyle w:val="Citao"/>
        <w:rPr>
          <w:rFonts w:cs="Arial"/>
          <w:szCs w:val="20"/>
        </w:rPr>
      </w:pPr>
      <w:r w:rsidRPr="00600BAE">
        <w:rPr>
          <w:rFonts w:cs="Arial"/>
          <w:szCs w:val="20"/>
        </w:rPr>
        <w:t>O órgão assessorado deve atentar que, dependendo do serviço a ser prestado, há especificidades de sustentabilidade a serem acrescentadas como obrigações da contratada, como as constantes dos artigos 6º e 7º do Decreto 7.746/12. Consultar, igualmente, a Instrução Normativa n. 01/2010, SLTI/MP.</w:t>
      </w:r>
    </w:p>
    <w:p w:rsidR="00E014B9" w:rsidRPr="00600BAE" w:rsidRDefault="00E014B9" w:rsidP="006F426A">
      <w:pPr>
        <w:pStyle w:val="Nivel1"/>
        <w:rPr>
          <w:rFonts w:cs="Arial"/>
        </w:rPr>
      </w:pPr>
      <w:r w:rsidRPr="00600BAE">
        <w:rPr>
          <w:rFonts w:cs="Arial"/>
        </w:rPr>
        <w:t xml:space="preserve">DA SUBCONTRATAÇÃO  </w:t>
      </w:r>
    </w:p>
    <w:p w:rsidR="00E014B9" w:rsidRPr="00600BAE" w:rsidRDefault="00E014B9" w:rsidP="00E014B9">
      <w:pPr>
        <w:pStyle w:val="SombreamentoMdio1-nfase31"/>
        <w:rPr>
          <w:rFonts w:ascii="Arial" w:hAnsi="Arial" w:cs="Arial"/>
          <w:szCs w:val="20"/>
          <w:lang w:eastAsia="en-US"/>
        </w:rPr>
      </w:pPr>
      <w:r w:rsidRPr="00600BAE">
        <w:rPr>
          <w:rFonts w:ascii="Arial" w:hAnsi="Arial" w:cs="Arial"/>
          <w:b/>
          <w:szCs w:val="20"/>
          <w:lang w:eastAsia="en-US"/>
        </w:rPr>
        <w:t xml:space="preserve">Nota Explicativa: </w:t>
      </w:r>
      <w:r w:rsidRPr="00600BAE">
        <w:rPr>
          <w:rFonts w:ascii="Arial" w:hAnsi="Arial" w:cs="Arial"/>
          <w:szCs w:val="20"/>
          <w:lang w:eastAsia="en-US"/>
        </w:rPr>
        <w:t>Dispõe a Lei nº 8.666/93, em seu art. 72, que a Contratada, na execução do contrato, sem prejuízo das responsabilidades contratuais e legais, poderá subcontratar partes do serviço ou fornecimento, até o limite admitido, em cada caso, pela Administração. A subcontratação, desde que prevista no instrumento convocatório, possibilita que terceiro, que não participou do certame licitatório, realize parte do objeto.</w:t>
      </w:r>
    </w:p>
    <w:p w:rsidR="00E014B9" w:rsidRPr="00600BAE" w:rsidRDefault="00E014B9" w:rsidP="00E014B9">
      <w:pPr>
        <w:pStyle w:val="SombreamentoMdio1-nfase31"/>
        <w:rPr>
          <w:rFonts w:ascii="Arial" w:hAnsi="Arial" w:cs="Arial"/>
          <w:szCs w:val="20"/>
          <w:lang w:eastAsia="en-US"/>
        </w:rPr>
      </w:pPr>
      <w:r w:rsidRPr="00600BAE">
        <w:rPr>
          <w:rFonts w:ascii="Arial" w:hAnsi="Arial" w:cs="Arial"/>
          <w:szCs w:val="20"/>
          <w:lang w:eastAsia="en-US"/>
        </w:rPr>
        <w:t>À Administração contratante cabe, exercitando a previsão do edital, autorizar a subcontratação. Esta, mais do que possível, é desejável, na medida em que o Termo de Referência demonstrou-lhe a necessidade, de acordo com a complexidade do objeto, cuja execução carece de especialização encontrável na subcontratada. Por isto que a Administração autorizará e dimensionará a subcontratação mediante ato motivado, a comprovar que atende às recomendações do Termo de Referência e convém à consecução das finalidades do contrato. Caso admitida, cabe ao Termo de Referência estabelecer com detalhamento seus limites e condições.</w:t>
      </w:r>
    </w:p>
    <w:p w:rsidR="00E014B9" w:rsidRPr="00600BAE" w:rsidRDefault="00E014B9" w:rsidP="00E014B9">
      <w:pPr>
        <w:pStyle w:val="SombreamentoMdio1-nfase31"/>
        <w:rPr>
          <w:rFonts w:ascii="Arial" w:hAnsi="Arial" w:cs="Arial"/>
          <w:szCs w:val="20"/>
          <w:lang w:eastAsia="en-US"/>
        </w:rPr>
      </w:pPr>
      <w:r w:rsidRPr="00600BAE">
        <w:rPr>
          <w:rFonts w:ascii="Arial" w:hAnsi="Arial" w:cs="Arial"/>
          <w:szCs w:val="20"/>
          <w:lang w:eastAsia="en-US"/>
        </w:rPr>
        <w:t>Quando a qualificação técnica da empresa for fator preponderante para sua contratação, e a subcontratação for admitida, é imprescindível que se exija o cumprimento dos mesmos requisitos por parte da subcontratada (Acórdão n° 1.229/2008 – Plenário do TCU).</w:t>
      </w:r>
    </w:p>
    <w:p w:rsidR="00E014B9" w:rsidRPr="00600BAE" w:rsidRDefault="00E014B9" w:rsidP="00E014B9">
      <w:pPr>
        <w:pStyle w:val="SombreamentoMdio1-nfase31"/>
        <w:rPr>
          <w:rFonts w:ascii="Arial" w:hAnsi="Arial" w:cs="Arial"/>
          <w:szCs w:val="20"/>
          <w:lang w:eastAsia="en-US"/>
        </w:rPr>
      </w:pPr>
      <w:r w:rsidRPr="00600BAE">
        <w:rPr>
          <w:rFonts w:ascii="Arial" w:hAnsi="Arial" w:cs="Arial"/>
          <w:szCs w:val="20"/>
          <w:lang w:eastAsia="en-US"/>
        </w:rPr>
        <w:t>Veja-se excerto do Acórdão n° 1.941/2006 – Plenário do TCU:</w:t>
      </w:r>
    </w:p>
    <w:p w:rsidR="00E014B9" w:rsidRPr="00600BAE" w:rsidRDefault="00E014B9" w:rsidP="00E014B9">
      <w:pPr>
        <w:pStyle w:val="SombreamentoMdio1-nfase31"/>
        <w:rPr>
          <w:rFonts w:ascii="Arial" w:hAnsi="Arial" w:cs="Arial"/>
          <w:szCs w:val="20"/>
          <w:lang w:eastAsia="en-US"/>
        </w:rPr>
      </w:pPr>
      <w:r w:rsidRPr="00600BAE">
        <w:rPr>
          <w:rFonts w:ascii="Arial" w:hAnsi="Arial" w:cs="Arial"/>
          <w:szCs w:val="20"/>
          <w:lang w:eastAsia="en-US"/>
        </w:rPr>
        <w:t>“9.1.3.5. fundamente adequadamente os atos de aceitação ou rejeição das empresas subcontratadas, em conformidade com os limites e condições que devem ser estabelecidos previamente nos editais de licitação, em consonância com o disposto no art. 72 da Lei n. 8.666/1993, mormente quando as subcontratações referirem-se a partes da obra para as quais forem exigidas, no instrumento convocatório, qualificação técnica da empresa licitante;”</w:t>
      </w:r>
    </w:p>
    <w:p w:rsidR="00E014B9" w:rsidRPr="00600BAE" w:rsidRDefault="00E014B9" w:rsidP="00E014B9">
      <w:pPr>
        <w:pStyle w:val="SombreamentoMdio1-nfase31"/>
        <w:rPr>
          <w:rFonts w:ascii="Arial" w:hAnsi="Arial" w:cs="Arial"/>
          <w:szCs w:val="20"/>
          <w:lang w:eastAsia="en-US"/>
        </w:rPr>
      </w:pPr>
      <w:r w:rsidRPr="00600BAE">
        <w:rPr>
          <w:rFonts w:ascii="Arial" w:hAnsi="Arial" w:cs="Arial"/>
          <w:szCs w:val="20"/>
          <w:lang w:eastAsia="en-US"/>
        </w:rPr>
        <w:t xml:space="preserve">A redação que segue é meramente ilustrativa e contempla a vedação à subcontratação, assim como a subcontratação parcial do objeto. </w:t>
      </w:r>
    </w:p>
    <w:p w:rsidR="00E014B9" w:rsidRPr="00600BAE" w:rsidRDefault="00E014B9" w:rsidP="006F426A">
      <w:pPr>
        <w:pStyle w:val="Nivel1"/>
        <w:numPr>
          <w:ilvl w:val="1"/>
          <w:numId w:val="1"/>
        </w:numPr>
        <w:spacing w:after="120"/>
        <w:rPr>
          <w:rFonts w:cs="Arial"/>
          <w:b w:val="0"/>
          <w:i/>
          <w:color w:val="FF0000"/>
        </w:rPr>
      </w:pPr>
      <w:r w:rsidRPr="00600BAE">
        <w:rPr>
          <w:rFonts w:cs="Arial"/>
          <w:b w:val="0"/>
          <w:i/>
          <w:color w:val="FF0000"/>
        </w:rPr>
        <w:t>Não será admitida a subcontratação do objeto licitatório.</w:t>
      </w:r>
    </w:p>
    <w:p w:rsidR="00E014B9" w:rsidRPr="00600BAE" w:rsidRDefault="00E014B9" w:rsidP="00E014B9">
      <w:pPr>
        <w:tabs>
          <w:tab w:val="left" w:pos="0"/>
        </w:tabs>
        <w:spacing w:before="120" w:after="120" w:line="276" w:lineRule="auto"/>
        <w:ind w:left="425"/>
        <w:jc w:val="both"/>
        <w:rPr>
          <w:rFonts w:cs="Arial"/>
          <w:i/>
          <w:color w:val="FF0000"/>
          <w:szCs w:val="20"/>
        </w:rPr>
      </w:pPr>
      <w:r w:rsidRPr="00600BAE">
        <w:rPr>
          <w:rFonts w:cs="Arial"/>
          <w:i/>
          <w:color w:val="FF0000"/>
          <w:szCs w:val="20"/>
        </w:rPr>
        <w:t>Ou</w:t>
      </w:r>
    </w:p>
    <w:p w:rsidR="0066759F" w:rsidRPr="00600BAE" w:rsidRDefault="0066759F" w:rsidP="0066759F">
      <w:pPr>
        <w:pStyle w:val="PargrafodaLista"/>
        <w:numPr>
          <w:ilvl w:val="0"/>
          <w:numId w:val="19"/>
        </w:numPr>
        <w:spacing w:before="120" w:after="120" w:line="276" w:lineRule="auto"/>
        <w:contextualSpacing w:val="0"/>
        <w:jc w:val="both"/>
        <w:rPr>
          <w:rFonts w:cs="Arial"/>
          <w:i/>
          <w:vanish/>
          <w:color w:val="FF0000"/>
          <w:szCs w:val="20"/>
        </w:rPr>
      </w:pPr>
    </w:p>
    <w:p w:rsidR="0066759F" w:rsidRPr="00600BAE" w:rsidRDefault="0066759F" w:rsidP="0066759F">
      <w:pPr>
        <w:pStyle w:val="PargrafodaLista"/>
        <w:numPr>
          <w:ilvl w:val="0"/>
          <w:numId w:val="19"/>
        </w:numPr>
        <w:spacing w:before="120" w:after="120" w:line="276" w:lineRule="auto"/>
        <w:contextualSpacing w:val="0"/>
        <w:jc w:val="both"/>
        <w:rPr>
          <w:rFonts w:cs="Arial"/>
          <w:i/>
          <w:vanish/>
          <w:color w:val="FF0000"/>
          <w:szCs w:val="20"/>
        </w:rPr>
      </w:pPr>
    </w:p>
    <w:p w:rsidR="0066759F" w:rsidRPr="00600BAE" w:rsidRDefault="0066759F" w:rsidP="0066759F">
      <w:pPr>
        <w:pStyle w:val="PargrafodaLista"/>
        <w:numPr>
          <w:ilvl w:val="0"/>
          <w:numId w:val="19"/>
        </w:numPr>
        <w:spacing w:before="120" w:after="120" w:line="276" w:lineRule="auto"/>
        <w:contextualSpacing w:val="0"/>
        <w:jc w:val="both"/>
        <w:rPr>
          <w:rFonts w:cs="Arial"/>
          <w:i/>
          <w:vanish/>
          <w:color w:val="FF0000"/>
          <w:szCs w:val="20"/>
        </w:rPr>
      </w:pPr>
    </w:p>
    <w:p w:rsidR="0066759F" w:rsidRPr="00600BAE" w:rsidRDefault="0066759F" w:rsidP="0066759F">
      <w:pPr>
        <w:pStyle w:val="PargrafodaLista"/>
        <w:numPr>
          <w:ilvl w:val="0"/>
          <w:numId w:val="19"/>
        </w:numPr>
        <w:spacing w:before="120" w:after="120" w:line="276" w:lineRule="auto"/>
        <w:contextualSpacing w:val="0"/>
        <w:jc w:val="both"/>
        <w:rPr>
          <w:rFonts w:cs="Arial"/>
          <w:i/>
          <w:vanish/>
          <w:color w:val="FF0000"/>
          <w:szCs w:val="20"/>
        </w:rPr>
      </w:pPr>
    </w:p>
    <w:p w:rsidR="0066759F" w:rsidRPr="00600BAE" w:rsidRDefault="0066759F" w:rsidP="0066759F">
      <w:pPr>
        <w:pStyle w:val="PargrafodaLista"/>
        <w:numPr>
          <w:ilvl w:val="0"/>
          <w:numId w:val="19"/>
        </w:numPr>
        <w:spacing w:before="120" w:after="120" w:line="276" w:lineRule="auto"/>
        <w:contextualSpacing w:val="0"/>
        <w:jc w:val="both"/>
        <w:rPr>
          <w:rFonts w:cs="Arial"/>
          <w:i/>
          <w:vanish/>
          <w:color w:val="FF0000"/>
          <w:szCs w:val="20"/>
        </w:rPr>
      </w:pPr>
    </w:p>
    <w:p w:rsidR="00E014B9" w:rsidRPr="00600BAE" w:rsidRDefault="00E014B9" w:rsidP="0066759F">
      <w:pPr>
        <w:numPr>
          <w:ilvl w:val="1"/>
          <w:numId w:val="19"/>
        </w:numPr>
        <w:tabs>
          <w:tab w:val="clear" w:pos="0"/>
          <w:tab w:val="num" w:pos="425"/>
        </w:tabs>
        <w:spacing w:before="120" w:after="120" w:line="276" w:lineRule="auto"/>
        <w:ind w:left="857"/>
        <w:jc w:val="both"/>
        <w:rPr>
          <w:rFonts w:cs="Arial"/>
          <w:i/>
          <w:color w:val="FF0000"/>
          <w:szCs w:val="20"/>
        </w:rPr>
      </w:pPr>
      <w:r w:rsidRPr="00600BAE">
        <w:rPr>
          <w:rFonts w:cs="Arial"/>
          <w:i/>
          <w:color w:val="FF0000"/>
          <w:szCs w:val="20"/>
        </w:rPr>
        <w:t>É permitida a subcontratação parcial do objeto, até o limite de ......%(..... por cento) do valor total do contrato, nas seguintes condições:</w:t>
      </w:r>
    </w:p>
    <w:p w:rsidR="00E014B9" w:rsidRPr="00600BAE" w:rsidRDefault="00E014B9" w:rsidP="00E014B9">
      <w:pPr>
        <w:numPr>
          <w:ilvl w:val="2"/>
          <w:numId w:val="19"/>
        </w:numPr>
        <w:spacing w:before="120" w:after="120" w:line="276" w:lineRule="auto"/>
        <w:ind w:left="1134" w:firstLine="0"/>
        <w:jc w:val="both"/>
        <w:rPr>
          <w:rFonts w:cs="Arial"/>
          <w:i/>
          <w:color w:val="FF0000"/>
          <w:szCs w:val="20"/>
        </w:rPr>
      </w:pPr>
      <w:r w:rsidRPr="00600BAE">
        <w:rPr>
          <w:rFonts w:cs="Arial"/>
          <w:i/>
          <w:color w:val="FF0000"/>
          <w:szCs w:val="20"/>
        </w:rPr>
        <w:t>É vedada a sub-rogação completa ou da parcela principal da obrigação</w:t>
      </w:r>
    </w:p>
    <w:p w:rsidR="00E014B9" w:rsidRPr="00600BAE" w:rsidRDefault="00E014B9" w:rsidP="00E014B9">
      <w:pPr>
        <w:numPr>
          <w:ilvl w:val="2"/>
          <w:numId w:val="19"/>
        </w:numPr>
        <w:spacing w:before="120" w:after="120" w:line="276" w:lineRule="auto"/>
        <w:ind w:left="1134" w:firstLine="0"/>
        <w:jc w:val="both"/>
        <w:rPr>
          <w:rFonts w:cs="Arial"/>
          <w:i/>
          <w:color w:val="FF0000"/>
          <w:szCs w:val="20"/>
        </w:rPr>
      </w:pPr>
      <w:r w:rsidRPr="00600BAE">
        <w:rPr>
          <w:rFonts w:cs="Arial"/>
          <w:i/>
          <w:color w:val="FF0000"/>
          <w:szCs w:val="20"/>
        </w:rPr>
        <w:t>...</w:t>
      </w:r>
    </w:p>
    <w:p w:rsidR="00E014B9" w:rsidRPr="00600BAE" w:rsidRDefault="00E014B9" w:rsidP="00E014B9">
      <w:pPr>
        <w:numPr>
          <w:ilvl w:val="2"/>
          <w:numId w:val="19"/>
        </w:numPr>
        <w:spacing w:before="120" w:after="120" w:line="276" w:lineRule="auto"/>
        <w:ind w:left="1134" w:firstLine="0"/>
        <w:jc w:val="both"/>
        <w:rPr>
          <w:rFonts w:cs="Arial"/>
          <w:i/>
          <w:color w:val="FF0000"/>
          <w:szCs w:val="20"/>
        </w:rPr>
      </w:pPr>
      <w:r w:rsidRPr="00600BAE">
        <w:rPr>
          <w:rFonts w:cs="Arial"/>
          <w:i/>
          <w:color w:val="FF0000"/>
          <w:szCs w:val="20"/>
        </w:rPr>
        <w:t>....</w:t>
      </w:r>
    </w:p>
    <w:p w:rsidR="00E014B9" w:rsidRPr="00600BAE" w:rsidRDefault="00E014B9" w:rsidP="00E014B9">
      <w:pPr>
        <w:pStyle w:val="Citao"/>
        <w:rPr>
          <w:rFonts w:cs="Arial"/>
          <w:i w:val="0"/>
          <w:color w:val="FF0000"/>
          <w:szCs w:val="20"/>
        </w:rPr>
      </w:pPr>
      <w:r w:rsidRPr="00600BAE">
        <w:rPr>
          <w:rFonts w:cs="Arial"/>
          <w:b/>
          <w:iCs w:val="0"/>
          <w:szCs w:val="20"/>
        </w:rPr>
        <w:t>Nota explicativa</w:t>
      </w:r>
      <w:r w:rsidRPr="00600BAE">
        <w:rPr>
          <w:rFonts w:cs="Arial"/>
          <w:iCs w:val="0"/>
          <w:szCs w:val="20"/>
        </w:rPr>
        <w:t>: A subcontratação parcial é permitida e deverá ser analisada pela Administração com base nas informações dos estudos preliminares, em cada caso concreto.</w:t>
      </w:r>
      <w:r w:rsidRPr="00600BAE">
        <w:rPr>
          <w:rFonts w:cs="Arial"/>
          <w:szCs w:val="20"/>
        </w:rPr>
        <w:t>Caso admitida, o edital deve estabelecer com detalhamento seus limites e condições, inclusive especificando quais parcelas do objeto poderão ser subcontratadas. É importante verificar que são vedadas (i) a exigência no instrumento convocatório de subcontratação de itens ou parcelas determinadas ou de empresas específicas; (ii) a subcontratação das parcelas de maior relevância técnica, assim definidas no instrumento convocatório; (iii) a subcontratação de microempresas e empresas de pequeno porte que estejam participando da licitação; e (iv) a subcontratação de microempresas ou empresas de pequeno porte que tenham um ou mais sócios em comum com a empresa contratante.</w:t>
      </w:r>
    </w:p>
    <w:p w:rsidR="00E014B9" w:rsidRPr="00600BAE" w:rsidRDefault="00E014B9" w:rsidP="00E014B9">
      <w:pPr>
        <w:numPr>
          <w:ilvl w:val="1"/>
          <w:numId w:val="19"/>
        </w:numPr>
        <w:spacing w:before="120" w:after="120" w:line="276" w:lineRule="auto"/>
        <w:ind w:left="425" w:firstLine="0"/>
        <w:jc w:val="both"/>
        <w:rPr>
          <w:rFonts w:cs="Arial"/>
          <w:i/>
          <w:color w:val="FF0000"/>
          <w:szCs w:val="20"/>
          <w:lang w:eastAsia="en-US"/>
        </w:rPr>
      </w:pPr>
      <w:r w:rsidRPr="00600BAE">
        <w:rPr>
          <w:rFonts w:cs="Arial"/>
          <w:i/>
          <w:color w:val="FF0000"/>
          <w:szCs w:val="20"/>
        </w:rPr>
        <w:t xml:space="preserve">A subcontratação depende de autorização prévia da Contratante, a quem incumbe avaliar se a subcontratada cumpre os requisitos de qualificação técnica necessários para a execução do objeto. </w:t>
      </w:r>
    </w:p>
    <w:p w:rsidR="00E014B9" w:rsidRPr="00600BAE" w:rsidRDefault="00E014B9" w:rsidP="00E014B9">
      <w:pPr>
        <w:numPr>
          <w:ilvl w:val="1"/>
          <w:numId w:val="19"/>
        </w:numPr>
        <w:spacing w:before="120" w:after="120" w:line="276" w:lineRule="auto"/>
        <w:ind w:left="425" w:firstLine="0"/>
        <w:jc w:val="both"/>
        <w:rPr>
          <w:rFonts w:cs="Arial"/>
          <w:i/>
          <w:color w:val="FF0000"/>
          <w:szCs w:val="20"/>
          <w:lang w:eastAsia="zh-CN"/>
        </w:rPr>
      </w:pPr>
      <w:r w:rsidRPr="00600BAE">
        <w:rPr>
          <w:rFonts w:cs="Arial"/>
          <w:i/>
          <w:color w:val="FF000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E014B9" w:rsidRPr="00600BAE" w:rsidRDefault="00E014B9" w:rsidP="00E014B9">
      <w:pPr>
        <w:pStyle w:val="SombreamentoMdio1-nfase31"/>
        <w:rPr>
          <w:rFonts w:ascii="Arial" w:hAnsi="Arial" w:cs="Arial"/>
          <w:szCs w:val="20"/>
          <w:lang w:eastAsia="en-US"/>
        </w:rPr>
      </w:pPr>
      <w:r w:rsidRPr="00600BAE">
        <w:rPr>
          <w:rFonts w:ascii="Arial" w:hAnsi="Arial" w:cs="Arial"/>
          <w:b/>
          <w:szCs w:val="20"/>
          <w:lang w:eastAsia="en-US"/>
        </w:rPr>
        <w:t>Nota Explicativa</w:t>
      </w:r>
      <w:r w:rsidRPr="00600BAE">
        <w:rPr>
          <w:rFonts w:ascii="Arial" w:hAnsi="Arial" w:cs="Arial"/>
          <w:szCs w:val="20"/>
          <w:lang w:eastAsia="en-US"/>
        </w:rPr>
        <w:t xml:space="preserve">: Além de permitir a Subcontratação em geral, a Administração poderá, também, com base no art. 7º do Decreto nº 8.538, de 2015, estabelecer exigência de subcontratação de Microempresas e Empresas de Pequeno Porte, no percentual indicado pela licitante vencedora em sua proposta, desde que em conformidade com os percentuais mínimo e máximo previstos no instrumento convocatório. </w:t>
      </w:r>
    </w:p>
    <w:p w:rsidR="00E014B9" w:rsidRPr="00600BAE" w:rsidRDefault="00E014B9" w:rsidP="00E014B9">
      <w:pPr>
        <w:pStyle w:val="SombreamentoMdio1-nfase31"/>
        <w:rPr>
          <w:rFonts w:ascii="Arial" w:hAnsi="Arial" w:cs="Arial"/>
          <w:szCs w:val="20"/>
          <w:lang w:eastAsia="en-US"/>
        </w:rPr>
      </w:pPr>
      <w:r w:rsidRPr="00600BAE">
        <w:rPr>
          <w:rFonts w:ascii="Arial" w:hAnsi="Arial" w:cs="Arial"/>
          <w:szCs w:val="20"/>
          <w:lang w:eastAsia="en-US"/>
        </w:rPr>
        <w:t>A subcontratação obrigatória de ME/EPP não poderá ser aplicada nos casos previstos no art. 10 do Decreto nº 8.538, de 2015.</w:t>
      </w:r>
    </w:p>
    <w:p w:rsidR="00E014B9" w:rsidRPr="00600BAE" w:rsidRDefault="00E014B9" w:rsidP="00E014B9">
      <w:pPr>
        <w:pStyle w:val="SombreamentoMdio1-nfase31"/>
        <w:rPr>
          <w:rFonts w:ascii="Arial" w:hAnsi="Arial" w:cs="Arial"/>
          <w:szCs w:val="20"/>
          <w:lang w:eastAsia="en-US"/>
        </w:rPr>
      </w:pPr>
      <w:r w:rsidRPr="00600BAE">
        <w:rPr>
          <w:rFonts w:ascii="Arial" w:hAnsi="Arial" w:cs="Arial"/>
          <w:szCs w:val="20"/>
          <w:lang w:eastAsia="en-US"/>
        </w:rPr>
        <w:t>Saliente-se que é possível que, em um mesmo contrato, haja a presença de Microempresas e Empresas de Pequeno Porte compulsoriamente subcontratadas (art. 7º do Decreto nº 8.538, de 201</w:t>
      </w:r>
      <w:r w:rsidR="00D116DB" w:rsidRPr="00600BAE">
        <w:rPr>
          <w:rFonts w:ascii="Arial" w:hAnsi="Arial" w:cs="Arial"/>
          <w:szCs w:val="20"/>
          <w:lang w:eastAsia="en-US"/>
        </w:rPr>
        <w:t>5</w:t>
      </w:r>
      <w:r w:rsidRPr="00600BAE">
        <w:rPr>
          <w:rFonts w:ascii="Arial" w:hAnsi="Arial" w:cs="Arial"/>
          <w:szCs w:val="20"/>
          <w:lang w:eastAsia="en-US"/>
        </w:rPr>
        <w:t>) e outras empresas (ME/EPP ou não) subcontratadas pela empresa vencedora do certame, por seu interesse, com base apenas na permissão geral de subcontratação parcial do objeto. Não existe obrigatoriedade de que a totalidade da parcela passível de subcontratação em uma determinada licitação esteja enquadrada na subcontratação obrigatória do Decreto supracitado. Da mesma forma, é possível que o Edital preveja que todo o percentual passível de subcontratação deve ser preenchido por ME/EPP, de modo que nada impede que a Administração opte por permitir apenas a subcontratação convencional ou a acumulação entre a convencional e a obrigatória para ME/EPP ou ainda que se estabeleça que todo o percentual previsto para a subcontratação seja preenchido por ME/EPP.</w:t>
      </w:r>
    </w:p>
    <w:p w:rsidR="00E014B9" w:rsidRPr="00600BAE" w:rsidRDefault="00E014B9" w:rsidP="00E014B9">
      <w:pPr>
        <w:pStyle w:val="SombreamentoMdio1-nfase31"/>
        <w:rPr>
          <w:rFonts w:ascii="Arial" w:hAnsi="Arial" w:cs="Arial"/>
          <w:szCs w:val="20"/>
          <w:lang w:eastAsia="en-US"/>
        </w:rPr>
      </w:pPr>
      <w:r w:rsidRPr="00600BAE">
        <w:rPr>
          <w:rFonts w:ascii="Arial" w:hAnsi="Arial" w:cs="Arial"/>
          <w:szCs w:val="20"/>
          <w:lang w:eastAsia="en-US"/>
        </w:rPr>
        <w:t>De qualquer modo, entendendo a Administração ser o caso de aplicar a exigência de subcontratação de ME/EPP, deve haver, em adição aos subitens acima que tratam da possibilidade geral de subcontratação, a inclusão dos dispositivos abaixo.</w:t>
      </w:r>
    </w:p>
    <w:p w:rsidR="00E014B9" w:rsidRPr="00600BAE" w:rsidRDefault="00E014B9" w:rsidP="00E014B9">
      <w:pPr>
        <w:tabs>
          <w:tab w:val="left" w:pos="0"/>
        </w:tabs>
        <w:spacing w:after="120"/>
        <w:jc w:val="both"/>
        <w:rPr>
          <w:rFonts w:cs="Arial"/>
          <w:iCs/>
          <w:color w:val="FF0000"/>
          <w:szCs w:val="20"/>
        </w:rPr>
      </w:pPr>
    </w:p>
    <w:p w:rsidR="00E014B9" w:rsidRPr="00600BAE" w:rsidRDefault="00E014B9" w:rsidP="00E014B9">
      <w:pPr>
        <w:numPr>
          <w:ilvl w:val="1"/>
          <w:numId w:val="19"/>
        </w:numPr>
        <w:spacing w:before="120" w:after="120" w:line="276" w:lineRule="auto"/>
        <w:ind w:left="425" w:firstLine="0"/>
        <w:jc w:val="both"/>
        <w:rPr>
          <w:rFonts w:cs="Arial"/>
          <w:i/>
          <w:iCs/>
          <w:color w:val="FF0000"/>
          <w:szCs w:val="20"/>
        </w:rPr>
      </w:pPr>
      <w:r w:rsidRPr="00600BAE">
        <w:rPr>
          <w:rFonts w:cs="Arial"/>
          <w:i/>
          <w:iCs/>
          <w:color w:val="FF0000"/>
          <w:szCs w:val="20"/>
        </w:rPr>
        <w:t>A licitante vencedora deverá subcontratar Microempresas e Empresas de Pequeno Porte, nos termos do art. 7º do Decreto nº 8.538, de 2015, no percentuais mínimo de ...... e máximo de ..... , atendidas as disposições dos subitens acima, bem como as seguintes regras:</w:t>
      </w:r>
    </w:p>
    <w:p w:rsidR="00E014B9" w:rsidRPr="00600BAE" w:rsidRDefault="00E014B9" w:rsidP="00E014B9">
      <w:pPr>
        <w:numPr>
          <w:ilvl w:val="2"/>
          <w:numId w:val="19"/>
        </w:numPr>
        <w:spacing w:before="120" w:after="120" w:line="276" w:lineRule="auto"/>
        <w:jc w:val="both"/>
        <w:rPr>
          <w:rFonts w:cs="Arial"/>
          <w:i/>
          <w:color w:val="FF0000"/>
          <w:szCs w:val="20"/>
        </w:rPr>
      </w:pPr>
      <w:r w:rsidRPr="00600BAE">
        <w:rPr>
          <w:rFonts w:cs="Arial"/>
          <w:i/>
          <w:color w:val="FF0000"/>
          <w:szCs w:val="20"/>
        </w:rPr>
        <w:t>as microempresas e as empresas de pequeno porte a serem subcontratadas deverão ser indicadas e qualificadas pelos licitantes no momento da apresentação das propostas</w:t>
      </w:r>
      <w:r w:rsidRPr="00600BAE">
        <w:rPr>
          <w:rFonts w:cs="Arial"/>
          <w:b/>
          <w:i/>
          <w:color w:val="FF0000"/>
          <w:szCs w:val="20"/>
        </w:rPr>
        <w:t xml:space="preserve">,  </w:t>
      </w:r>
      <w:r w:rsidRPr="00600BAE">
        <w:rPr>
          <w:rFonts w:cs="Arial"/>
          <w:i/>
          <w:color w:val="FF0000"/>
          <w:szCs w:val="20"/>
        </w:rPr>
        <w:t xml:space="preserve">com a descrição dos bens e serviços a serem fornecidos e seus respectivos valores; </w:t>
      </w:r>
    </w:p>
    <w:p w:rsidR="00E014B9" w:rsidRPr="00600BAE" w:rsidRDefault="00E014B9" w:rsidP="00E014B9">
      <w:pPr>
        <w:numPr>
          <w:ilvl w:val="2"/>
          <w:numId w:val="19"/>
        </w:numPr>
        <w:spacing w:before="120" w:after="120" w:line="276" w:lineRule="auto"/>
        <w:jc w:val="both"/>
        <w:rPr>
          <w:rFonts w:cs="Arial"/>
          <w:i/>
          <w:color w:val="FF0000"/>
          <w:szCs w:val="20"/>
        </w:rPr>
      </w:pPr>
      <w:r w:rsidRPr="00600BAE">
        <w:rPr>
          <w:rFonts w:cs="Arial"/>
          <w:i/>
          <w:color w:val="FF0000"/>
          <w:szCs w:val="20"/>
        </w:rPr>
        <w:t>no momento da habilitação e ao longo da vigência contratual, será apresentada a documentação de regularidade fiscal das microempresas e empresas de pequeno porte subcontratadas, sob pena de rescisão, aplicando-se o prazo para regularização previsto no § 1º do art. 4º do Decreto nº 8.538, de 2015;</w:t>
      </w:r>
    </w:p>
    <w:p w:rsidR="00E014B9" w:rsidRPr="00600BAE" w:rsidRDefault="00E014B9" w:rsidP="00E014B9">
      <w:pPr>
        <w:numPr>
          <w:ilvl w:val="2"/>
          <w:numId w:val="19"/>
        </w:numPr>
        <w:spacing w:before="120" w:after="120" w:line="276" w:lineRule="auto"/>
        <w:jc w:val="both"/>
        <w:rPr>
          <w:rFonts w:cs="Arial"/>
          <w:i/>
          <w:color w:val="FF0000"/>
          <w:szCs w:val="20"/>
        </w:rPr>
      </w:pPr>
      <w:r w:rsidRPr="00600BAE">
        <w:rPr>
          <w:rFonts w:cs="Arial"/>
          <w:i/>
          <w:color w:val="FF0000"/>
          <w:szCs w:val="20"/>
        </w:rPr>
        <w:t>a empresa contratada se comprometerá a substituir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rsidR="00E014B9" w:rsidRPr="00600BAE" w:rsidRDefault="00E014B9" w:rsidP="00E014B9">
      <w:pPr>
        <w:numPr>
          <w:ilvl w:val="2"/>
          <w:numId w:val="19"/>
        </w:numPr>
        <w:spacing w:before="120" w:after="120" w:line="276" w:lineRule="auto"/>
        <w:jc w:val="both"/>
        <w:rPr>
          <w:rFonts w:cs="Arial"/>
          <w:i/>
          <w:color w:val="FF0000"/>
          <w:szCs w:val="20"/>
        </w:rPr>
      </w:pPr>
      <w:r w:rsidRPr="00600BAE">
        <w:rPr>
          <w:rFonts w:cs="Arial"/>
          <w:i/>
          <w:color w:val="FF0000"/>
          <w:szCs w:val="20"/>
        </w:rPr>
        <w:t>a exigência de subcontratação não será aplicável quando o licitante for:</w:t>
      </w:r>
    </w:p>
    <w:p w:rsidR="00E014B9" w:rsidRPr="00600BAE" w:rsidRDefault="00E014B9" w:rsidP="00E014B9">
      <w:pPr>
        <w:numPr>
          <w:ilvl w:val="3"/>
          <w:numId w:val="19"/>
        </w:numPr>
        <w:spacing w:before="120" w:after="120" w:line="276" w:lineRule="auto"/>
        <w:jc w:val="both"/>
        <w:rPr>
          <w:rFonts w:cs="Arial"/>
          <w:i/>
          <w:color w:val="FF0000"/>
          <w:szCs w:val="20"/>
        </w:rPr>
      </w:pPr>
      <w:r w:rsidRPr="00600BAE">
        <w:rPr>
          <w:rFonts w:cs="Arial"/>
          <w:i/>
          <w:color w:val="FF0000"/>
          <w:szCs w:val="20"/>
        </w:rPr>
        <w:t>microempresa ou empresa de pequeno porte;</w:t>
      </w:r>
    </w:p>
    <w:p w:rsidR="00E014B9" w:rsidRPr="00600BAE" w:rsidRDefault="00E014B9" w:rsidP="00E014B9">
      <w:pPr>
        <w:numPr>
          <w:ilvl w:val="3"/>
          <w:numId w:val="19"/>
        </w:numPr>
        <w:spacing w:before="120" w:after="120" w:line="276" w:lineRule="auto"/>
        <w:jc w:val="both"/>
        <w:rPr>
          <w:rFonts w:cs="Arial"/>
          <w:i/>
          <w:color w:val="FF0000"/>
          <w:szCs w:val="20"/>
        </w:rPr>
      </w:pPr>
      <w:r w:rsidRPr="00600BAE">
        <w:rPr>
          <w:rFonts w:cs="Arial"/>
          <w:i/>
          <w:color w:val="FF0000"/>
          <w:szCs w:val="20"/>
        </w:rPr>
        <w:t> consórcio composto em sua totalidade por microempresas e empresas de pequeno porte, respeitado o disposto no</w:t>
      </w:r>
      <w:r w:rsidRPr="00600BAE">
        <w:rPr>
          <w:rStyle w:val="apple-converted-space"/>
          <w:rFonts w:cs="Arial"/>
          <w:i/>
          <w:color w:val="FF0000"/>
          <w:szCs w:val="20"/>
        </w:rPr>
        <w:t> </w:t>
      </w:r>
      <w:hyperlink r:id="rId12" w:anchor="art33" w:history="1">
        <w:r w:rsidRPr="00600BAE">
          <w:rPr>
            <w:rStyle w:val="Hyperlink"/>
            <w:rFonts w:eastAsiaTheme="majorEastAsia" w:cs="Arial"/>
            <w:i/>
            <w:color w:val="FF0000"/>
            <w:szCs w:val="20"/>
          </w:rPr>
          <w:t>art. 33 da Lei nº 8.666, de 1993</w:t>
        </w:r>
      </w:hyperlink>
      <w:r w:rsidRPr="00600BAE">
        <w:rPr>
          <w:rFonts w:cs="Arial"/>
          <w:i/>
          <w:color w:val="FF0000"/>
          <w:szCs w:val="20"/>
        </w:rPr>
        <w:t>; e</w:t>
      </w:r>
    </w:p>
    <w:p w:rsidR="00E014B9" w:rsidRPr="00600BAE" w:rsidRDefault="00E014B9" w:rsidP="00E014B9">
      <w:pPr>
        <w:numPr>
          <w:ilvl w:val="3"/>
          <w:numId w:val="19"/>
        </w:numPr>
        <w:spacing w:before="120" w:after="120" w:line="276" w:lineRule="auto"/>
        <w:jc w:val="both"/>
        <w:rPr>
          <w:rFonts w:cs="Arial"/>
          <w:i/>
          <w:color w:val="FF0000"/>
          <w:szCs w:val="20"/>
        </w:rPr>
      </w:pPr>
      <w:r w:rsidRPr="00600BAE">
        <w:rPr>
          <w:rFonts w:cs="Arial"/>
          <w:i/>
          <w:color w:val="FF0000"/>
          <w:szCs w:val="20"/>
        </w:rPr>
        <w:t>consórcio composto parcialmente por microempresas ou empresas de pequeno porte com participação igual ou superior ao percentual exigido de subcontratação. </w:t>
      </w:r>
    </w:p>
    <w:p w:rsidR="00E014B9" w:rsidRPr="00600BAE" w:rsidRDefault="00E014B9" w:rsidP="00E014B9">
      <w:pPr>
        <w:numPr>
          <w:ilvl w:val="2"/>
          <w:numId w:val="19"/>
        </w:numPr>
        <w:spacing w:before="120" w:after="120" w:line="276" w:lineRule="auto"/>
        <w:jc w:val="both"/>
        <w:rPr>
          <w:rFonts w:cs="Arial"/>
          <w:i/>
          <w:color w:val="FF0000"/>
          <w:szCs w:val="20"/>
        </w:rPr>
      </w:pPr>
      <w:r w:rsidRPr="00600BAE">
        <w:rPr>
          <w:rFonts w:cs="Arial"/>
          <w:i/>
          <w:color w:val="FF0000"/>
          <w:szCs w:val="20"/>
        </w:rPr>
        <w:t xml:space="preserve"> Não se admite a exigência de subcontratação para o fornecimento de bens, exceto quando estiver vinculado à prestação de serviços acessórios. </w:t>
      </w:r>
    </w:p>
    <w:p w:rsidR="00E014B9" w:rsidRPr="00600BAE" w:rsidRDefault="00E014B9" w:rsidP="00E014B9">
      <w:pPr>
        <w:numPr>
          <w:ilvl w:val="2"/>
          <w:numId w:val="19"/>
        </w:numPr>
        <w:spacing w:before="120" w:after="120" w:line="276" w:lineRule="auto"/>
        <w:jc w:val="both"/>
        <w:rPr>
          <w:rFonts w:cs="Arial"/>
          <w:i/>
          <w:color w:val="FF0000"/>
          <w:szCs w:val="20"/>
        </w:rPr>
      </w:pPr>
      <w:r w:rsidRPr="00600BAE">
        <w:rPr>
          <w:rFonts w:cs="Arial"/>
          <w:i/>
          <w:color w:val="FF0000"/>
          <w:szCs w:val="20"/>
        </w:rPr>
        <w:t> Os empenhos e pagamentos referentes às parcelas subcontratadas serão destinados diretamente às microempresas e empresas de pequeno porte subcontratadas</w:t>
      </w:r>
    </w:p>
    <w:p w:rsidR="00987810" w:rsidRPr="00600BAE" w:rsidRDefault="00987810" w:rsidP="000D390A">
      <w:pPr>
        <w:pStyle w:val="Nivel1"/>
        <w:rPr>
          <w:rFonts w:cs="Arial"/>
          <w:lang w:eastAsia="en-US"/>
        </w:rPr>
      </w:pPr>
      <w:r w:rsidRPr="00600BAE">
        <w:rPr>
          <w:rFonts w:cs="Arial"/>
          <w:lang w:eastAsia="en-US"/>
        </w:rPr>
        <w:t>ALTERAÇÃO SUBJETIVA</w:t>
      </w:r>
    </w:p>
    <w:p w:rsidR="00987810" w:rsidRPr="00600BAE" w:rsidRDefault="00987810" w:rsidP="00EE198A">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B222EE" w:rsidRPr="00600BAE" w:rsidRDefault="00052D53" w:rsidP="008B0C2F">
      <w:pPr>
        <w:pStyle w:val="Nivel1"/>
        <w:rPr>
          <w:rFonts w:cs="Arial"/>
          <w:lang w:eastAsia="en-US"/>
        </w:rPr>
      </w:pPr>
      <w:r w:rsidRPr="00600BAE">
        <w:rPr>
          <w:rFonts w:cs="Arial"/>
          <w:lang w:eastAsia="en-US"/>
        </w:rPr>
        <w:t xml:space="preserve">CONTROLE </w:t>
      </w:r>
      <w:r w:rsidR="00683E3C" w:rsidRPr="00600BAE">
        <w:rPr>
          <w:rFonts w:cs="Arial"/>
          <w:lang w:eastAsia="en-US"/>
        </w:rPr>
        <w:t xml:space="preserve">E FISCALIZAÇÃO DA EXECUÇÃO </w:t>
      </w:r>
    </w:p>
    <w:p w:rsidR="00683E3C" w:rsidRPr="00600BAE" w:rsidRDefault="00683E3C" w:rsidP="00052D53">
      <w:pPr>
        <w:spacing w:before="120" w:after="120" w:line="276" w:lineRule="auto"/>
        <w:ind w:left="425"/>
        <w:jc w:val="both"/>
        <w:rPr>
          <w:rFonts w:cs="Arial"/>
          <w:szCs w:val="20"/>
          <w:lang w:eastAsia="en-US"/>
        </w:rPr>
      </w:pPr>
    </w:p>
    <w:p w:rsidR="0066759F" w:rsidRPr="00600BAE" w:rsidRDefault="0066759F" w:rsidP="0066759F">
      <w:pPr>
        <w:pStyle w:val="SombreamentoMdio1-nfase31"/>
        <w:rPr>
          <w:rFonts w:ascii="Arial" w:hAnsi="Arial" w:cs="Arial"/>
          <w:color w:val="auto"/>
          <w:szCs w:val="20"/>
        </w:rPr>
      </w:pPr>
      <w:r w:rsidRPr="00600BAE">
        <w:rPr>
          <w:rFonts w:ascii="Arial" w:hAnsi="Arial" w:cs="Arial"/>
          <w:b/>
          <w:bCs/>
          <w:szCs w:val="20"/>
        </w:rPr>
        <w:t>Nota Explicativa</w:t>
      </w:r>
      <w:r w:rsidRPr="00600BAE">
        <w:rPr>
          <w:rFonts w:ascii="Arial" w:hAnsi="Arial" w:cs="Arial"/>
          <w:szCs w:val="20"/>
        </w:rPr>
        <w:t>: Deve amoldar-se às peculiaridades do serviço. Os itens a seguir apresentados são ilustrativos.</w:t>
      </w:r>
    </w:p>
    <w:p w:rsidR="0066759F" w:rsidRPr="00600BAE" w:rsidRDefault="0066759F" w:rsidP="0066759F">
      <w:pPr>
        <w:pStyle w:val="SombreamentoMdio1-nfase31"/>
        <w:rPr>
          <w:rFonts w:ascii="Arial" w:hAnsi="Arial" w:cs="Arial"/>
          <w:color w:val="auto"/>
          <w:szCs w:val="20"/>
        </w:rPr>
      </w:pPr>
      <w:r w:rsidRPr="00600BAE">
        <w:rPr>
          <w:rFonts w:ascii="Arial" w:hAnsi="Arial" w:cs="Arial"/>
          <w:color w:val="auto"/>
          <w:szCs w:val="20"/>
        </w:rPr>
        <w:t>Jurisprudência do Tribunal de Contas da União:</w:t>
      </w:r>
    </w:p>
    <w:p w:rsidR="0066759F" w:rsidRPr="00600BAE" w:rsidRDefault="0066759F" w:rsidP="0066759F">
      <w:pPr>
        <w:pStyle w:val="SombreamentoMdio1-nfase31"/>
        <w:rPr>
          <w:rFonts w:ascii="Arial" w:hAnsi="Arial" w:cs="Arial"/>
          <w:color w:val="auto"/>
          <w:szCs w:val="20"/>
        </w:rPr>
      </w:pPr>
      <w:r w:rsidRPr="00600BAE">
        <w:rPr>
          <w:rFonts w:ascii="Arial" w:hAnsi="Arial" w:cs="Arial"/>
          <w:color w:val="auto"/>
          <w:szCs w:val="20"/>
        </w:rPr>
        <w:t>9.1.1. providencie portaria de designação específica para fiscalização de cada contrato, com atestado de recebimento pelo fiscal designado e que constem claramente as atribuições e responsabilidades, de acordo com o estabelecido pela Lei 8.666/93 em seu artigo 67;</w:t>
      </w:r>
    </w:p>
    <w:p w:rsidR="0066759F" w:rsidRPr="00600BAE" w:rsidRDefault="0066759F" w:rsidP="0066759F">
      <w:pPr>
        <w:pStyle w:val="SombreamentoMdio1-nfase31"/>
        <w:rPr>
          <w:rFonts w:ascii="Arial" w:hAnsi="Arial" w:cs="Arial"/>
          <w:color w:val="auto"/>
          <w:szCs w:val="20"/>
        </w:rPr>
      </w:pPr>
      <w:r w:rsidRPr="00600BAE">
        <w:rPr>
          <w:rFonts w:ascii="Arial" w:hAnsi="Arial" w:cs="Arial"/>
          <w:color w:val="auto"/>
          <w:szCs w:val="20"/>
        </w:rPr>
        <w:t>9.1.2. designe fiscais considerando a formação acadêmica ou técnica do servidor/funcionário, a segregação entre as funções de gestão e de fiscalização do contrato, bem como o comprometimento concomitante com outros serviços ou contratos, de forma a evitar que o fiscal responsável fique sobrecarregado devido a muitos contratos sob sua responsabilidade;</w:t>
      </w:r>
    </w:p>
    <w:p w:rsidR="0066759F" w:rsidRPr="00600BAE" w:rsidRDefault="0066759F" w:rsidP="0066759F">
      <w:pPr>
        <w:pStyle w:val="SombreamentoMdio1-nfase31"/>
        <w:rPr>
          <w:rFonts w:ascii="Arial" w:hAnsi="Arial" w:cs="Arial"/>
          <w:szCs w:val="20"/>
          <w:lang w:eastAsia="en-US"/>
        </w:rPr>
      </w:pPr>
      <w:r w:rsidRPr="00600BAE">
        <w:rPr>
          <w:rFonts w:ascii="Arial" w:hAnsi="Arial" w:cs="Arial"/>
          <w:color w:val="auto"/>
          <w:szCs w:val="20"/>
        </w:rPr>
        <w:t>9.1.3. realize sistematicamente o acompanhamento dos trabalhos realizados pelos fiscais; (Acórdão nº 1094/2013-Plenário).</w:t>
      </w:r>
    </w:p>
    <w:p w:rsidR="0066759F" w:rsidRPr="00600BAE" w:rsidRDefault="0066759F" w:rsidP="0066759F">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arts. 67 e 73 da Lei nº 8.666, de 1993.</w:t>
      </w:r>
    </w:p>
    <w:p w:rsidR="0066759F" w:rsidRPr="00600BAE" w:rsidRDefault="0066759F" w:rsidP="0066759F">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O representante da Contratante deverá ter a qualificação necessária para o acompanhamento e controle da execução dos serviços e do contrato.</w:t>
      </w:r>
    </w:p>
    <w:p w:rsidR="0066759F" w:rsidRPr="00600BAE" w:rsidRDefault="0066759F" w:rsidP="0066759F">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A verificação da adequação da prestação do serviço deverá ser realizada com base nos critérios previstos neste Termo de Referência.</w:t>
      </w:r>
    </w:p>
    <w:p w:rsidR="0066759F" w:rsidRPr="00600BAE" w:rsidRDefault="0066759F" w:rsidP="0066759F">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66759F" w:rsidRPr="00600BAE" w:rsidRDefault="0066759F" w:rsidP="0066759F">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marca, qualidade e forma de uso.</w:t>
      </w:r>
    </w:p>
    <w:p w:rsidR="0066759F" w:rsidRPr="00600BAE" w:rsidRDefault="0066759F" w:rsidP="0066759F">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rsidR="0066759F" w:rsidRPr="00600BAE" w:rsidRDefault="00652668" w:rsidP="00652668">
      <w:pPr>
        <w:numPr>
          <w:ilvl w:val="1"/>
          <w:numId w:val="1"/>
        </w:numPr>
        <w:spacing w:before="120" w:after="120" w:line="276" w:lineRule="auto"/>
        <w:ind w:left="425" w:firstLine="0"/>
        <w:jc w:val="both"/>
        <w:rPr>
          <w:rFonts w:cs="Arial"/>
          <w:szCs w:val="20"/>
          <w:lang w:eastAsia="en-US"/>
        </w:rPr>
      </w:pPr>
      <w:r w:rsidRPr="00652668">
        <w:rPr>
          <w:rFonts w:cs="Arial"/>
          <w:szCs w:val="20"/>
          <w:lang w:eastAsia="en-US"/>
        </w:rPr>
        <w:t>O descumprimento total ou parcial das obrigações e responsabilidades assumidas pela Contratada ensejará a aplicação de sanções administrativas, previstas neste Termo de Referência e na legislação vigente, podendo culminar em rescisão contratual, conforme disposto nos artigos 77 e 87 da Lei nº 8.666, de 1993</w:t>
      </w:r>
      <w:r w:rsidR="0066759F" w:rsidRPr="00600BAE">
        <w:rPr>
          <w:rFonts w:cs="Arial"/>
          <w:szCs w:val="20"/>
          <w:lang w:eastAsia="en-US"/>
        </w:rPr>
        <w:t>.</w:t>
      </w:r>
    </w:p>
    <w:p w:rsidR="00222D2F" w:rsidRPr="00600BAE" w:rsidRDefault="00052D53" w:rsidP="00680543">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rsidR="00B032AB" w:rsidRPr="00600BAE" w:rsidRDefault="00B032AB" w:rsidP="00680543">
      <w:pPr>
        <w:numPr>
          <w:ilvl w:val="1"/>
          <w:numId w:val="1"/>
        </w:numPr>
        <w:spacing w:before="120" w:after="120" w:line="276" w:lineRule="auto"/>
        <w:ind w:left="425" w:firstLine="0"/>
        <w:jc w:val="both"/>
        <w:rPr>
          <w:rFonts w:cs="Arial"/>
          <w:szCs w:val="20"/>
        </w:rPr>
      </w:pPr>
      <w:r w:rsidRPr="00600BAE">
        <w:rPr>
          <w:rFonts w:cs="Arial"/>
          <w:szCs w:val="20"/>
        </w:rPr>
        <w:t xml:space="preserve">A fiscalização técnica dos contratos avaliará constantemente a execução do objeto e utilizará </w:t>
      </w:r>
      <w:r w:rsidRPr="00600BAE">
        <w:rPr>
          <w:rFonts w:cs="Arial"/>
          <w:i/>
          <w:color w:val="FF0000"/>
          <w:szCs w:val="20"/>
        </w:rPr>
        <w:t xml:space="preserve">o Instrumento de </w:t>
      </w:r>
      <w:r w:rsidRPr="00600BAE">
        <w:rPr>
          <w:rFonts w:cs="Arial"/>
          <w:i/>
          <w:color w:val="FF0000"/>
          <w:szCs w:val="20"/>
          <w:lang w:eastAsia="en-US"/>
        </w:rPr>
        <w:t>Medição</w:t>
      </w:r>
      <w:r w:rsidRPr="00600BAE">
        <w:rPr>
          <w:rFonts w:cs="Arial"/>
          <w:i/>
          <w:color w:val="FF0000"/>
          <w:szCs w:val="20"/>
        </w:rPr>
        <w:t xml:space="preserve"> de Resultado (IMR), conforme modelo previsto no Anexo XXX, ou outroinstrumento substituto para aferição da qualidade da prestação dos serviços</w:t>
      </w:r>
      <w:r w:rsidRPr="00600BAE">
        <w:rPr>
          <w:rFonts w:cs="Arial"/>
          <w:szCs w:val="20"/>
        </w:rPr>
        <w:t>, devendo haver o redimensionamento no pagamento com base nos indicadores estabelecidos, sempre que a CONTRATADA:</w:t>
      </w:r>
    </w:p>
    <w:p w:rsidR="00680543" w:rsidRPr="00600BAE" w:rsidRDefault="00B032AB" w:rsidP="0066759F">
      <w:pPr>
        <w:spacing w:before="120" w:after="120" w:line="276" w:lineRule="auto"/>
        <w:ind w:left="1416"/>
        <w:jc w:val="both"/>
        <w:rPr>
          <w:rFonts w:cs="Arial"/>
          <w:szCs w:val="20"/>
        </w:rPr>
      </w:pPr>
      <w:r w:rsidRPr="00600BAE">
        <w:rPr>
          <w:rFonts w:cs="Arial"/>
          <w:szCs w:val="20"/>
        </w:rPr>
        <w:t>a) não produzir os resultados, deixar de executar, ou não executar com a qualidade mínima exigida as atividades contratadas; ou</w:t>
      </w:r>
    </w:p>
    <w:p w:rsidR="00B032AB" w:rsidRPr="00600BAE" w:rsidRDefault="00B032AB" w:rsidP="0066759F">
      <w:pPr>
        <w:spacing w:before="120" w:after="120" w:line="276" w:lineRule="auto"/>
        <w:ind w:left="1416"/>
        <w:jc w:val="both"/>
        <w:rPr>
          <w:rFonts w:cs="Arial"/>
          <w:szCs w:val="20"/>
        </w:rPr>
      </w:pPr>
      <w:r w:rsidRPr="00600BAE">
        <w:rPr>
          <w:rFonts w:cs="Arial"/>
          <w:szCs w:val="20"/>
        </w:rPr>
        <w:t>b) deixar de utilizar materiais e recursos humanos exigidos para a execução do serviço, ou utilizá-los com qualidade ou quantidade inferior à demandada.</w:t>
      </w:r>
    </w:p>
    <w:p w:rsidR="006A414A" w:rsidRPr="00600BAE" w:rsidRDefault="00B032AB" w:rsidP="00680543">
      <w:pPr>
        <w:numPr>
          <w:ilvl w:val="2"/>
          <w:numId w:val="1"/>
        </w:numPr>
        <w:spacing w:before="120" w:after="120" w:line="276" w:lineRule="auto"/>
        <w:jc w:val="both"/>
        <w:rPr>
          <w:rFonts w:cs="Arial"/>
          <w:szCs w:val="20"/>
        </w:rPr>
      </w:pPr>
      <w:r w:rsidRPr="00600BAE">
        <w:rPr>
          <w:rFonts w:cs="Arial"/>
          <w:szCs w:val="20"/>
        </w:rPr>
        <w:t xml:space="preserve">A </w:t>
      </w:r>
      <w:r w:rsidRPr="00600BAE">
        <w:rPr>
          <w:rFonts w:cs="Arial"/>
          <w:szCs w:val="20"/>
          <w:lang w:eastAsia="en-US"/>
        </w:rPr>
        <w:t>utilização</w:t>
      </w:r>
      <w:r w:rsidRPr="00600BAE">
        <w:rPr>
          <w:rFonts w:cs="Arial"/>
          <w:szCs w:val="20"/>
        </w:rPr>
        <w:t xml:space="preserve"> do IMR não impede a aplicação concomitante de outros mecanismos para a avaliação da prestação dos serviços.</w:t>
      </w:r>
    </w:p>
    <w:p w:rsidR="00680050" w:rsidRPr="00600BAE" w:rsidRDefault="00680050" w:rsidP="00680050">
      <w:pPr>
        <w:pStyle w:val="SombreamentoMdio1-nfase31"/>
        <w:rPr>
          <w:rFonts w:ascii="Arial" w:hAnsi="Arial" w:cs="Arial"/>
          <w:szCs w:val="20"/>
        </w:rPr>
      </w:pPr>
      <w:r w:rsidRPr="00600BAE">
        <w:rPr>
          <w:rFonts w:ascii="Arial" w:hAnsi="Arial" w:cs="Arial"/>
          <w:b/>
          <w:bCs/>
          <w:szCs w:val="20"/>
        </w:rPr>
        <w:t>Nota Explicativa</w:t>
      </w:r>
      <w:r w:rsidRPr="00600BAE">
        <w:rPr>
          <w:rFonts w:ascii="Arial" w:hAnsi="Arial" w:cs="Arial"/>
          <w:szCs w:val="20"/>
        </w:rPr>
        <w:t>: A</w:t>
      </w:r>
      <w:r w:rsidRPr="00600BAE">
        <w:rPr>
          <w:rFonts w:ascii="Arial" w:hAnsi="Arial" w:cs="Arial"/>
          <w:i w:val="0"/>
          <w:iCs w:val="0"/>
          <w:color w:val="auto"/>
          <w:szCs w:val="20"/>
        </w:rPr>
        <w:t xml:space="preserve"> execução dos contratos deve ser acompanhada por meio de instrumentos de controle que permitam a mensuração de resultados e adequação do objeto prestado.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w:t>
      </w:r>
      <w:r w:rsidRPr="00600BAE">
        <w:rPr>
          <w:rFonts w:ascii="Arial" w:hAnsi="Arial" w:cs="Arial"/>
          <w:i w:val="0"/>
          <w:color w:val="auto"/>
          <w:szCs w:val="20"/>
        </w:rPr>
        <w:t>consequentemente</w:t>
      </w:r>
      <w:r w:rsidRPr="00600BAE">
        <w:rPr>
          <w:rFonts w:ascii="Arial" w:hAnsi="Arial" w:cs="Arial"/>
          <w:i w:val="0"/>
          <w:iCs w:val="0"/>
          <w:color w:val="auto"/>
          <w:szCs w:val="20"/>
        </w:rPr>
        <w:t>,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Consequentemente, para que seja possível efetuar a glosa, é necessário definir, objetivamente, quais os parâmetros para mensuração do percentual do pagamento devido em razão dos níveis esperados de qualidade da prestação do serviço.</w:t>
      </w:r>
    </w:p>
    <w:p w:rsidR="006A414A" w:rsidRPr="00600BAE" w:rsidRDefault="006A414A" w:rsidP="00680543">
      <w:pPr>
        <w:numPr>
          <w:ilvl w:val="1"/>
          <w:numId w:val="1"/>
        </w:numPr>
        <w:spacing w:before="120" w:after="120" w:line="276" w:lineRule="auto"/>
        <w:ind w:left="425" w:firstLine="0"/>
        <w:jc w:val="both"/>
        <w:rPr>
          <w:rFonts w:cs="Arial"/>
          <w:szCs w:val="20"/>
        </w:rPr>
      </w:pPr>
      <w:r w:rsidRPr="00600BAE">
        <w:rPr>
          <w:rFonts w:cs="Arial"/>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rsidR="006A414A" w:rsidRPr="00600BAE" w:rsidRDefault="006A414A" w:rsidP="00680543">
      <w:pPr>
        <w:numPr>
          <w:ilvl w:val="1"/>
          <w:numId w:val="1"/>
        </w:numPr>
        <w:spacing w:before="120" w:after="120" w:line="276" w:lineRule="auto"/>
        <w:ind w:left="425" w:firstLine="0"/>
        <w:jc w:val="both"/>
        <w:rPr>
          <w:rFonts w:cs="Arial"/>
          <w:szCs w:val="20"/>
        </w:rPr>
      </w:pPr>
      <w:r w:rsidRPr="00600BAE">
        <w:rPr>
          <w:rFonts w:cs="Arial"/>
          <w:szCs w:val="20"/>
        </w:rPr>
        <w:t xml:space="preserve">O fiscal técnico deverá apresentar ao preposto da CONTRATADA a avaliação da execução do objeto ou, se for o caso, a avaliação de desempenho e qualidade da prestação dos serviços realizada. </w:t>
      </w:r>
    </w:p>
    <w:p w:rsidR="006A414A" w:rsidRPr="00600BAE" w:rsidRDefault="006A414A" w:rsidP="00680543">
      <w:pPr>
        <w:numPr>
          <w:ilvl w:val="1"/>
          <w:numId w:val="1"/>
        </w:numPr>
        <w:spacing w:before="120" w:after="120" w:line="276" w:lineRule="auto"/>
        <w:ind w:left="425" w:firstLine="0"/>
        <w:jc w:val="both"/>
        <w:rPr>
          <w:rFonts w:cs="Arial"/>
          <w:szCs w:val="20"/>
        </w:rPr>
      </w:pPr>
      <w:r w:rsidRPr="00600BAE">
        <w:rPr>
          <w:rFonts w:cs="Arial"/>
          <w:szCs w:val="20"/>
        </w:rPr>
        <w:t xml:space="preserve">Em hipótese alguma, será admitido que a própria CONTRATADA materialize a avaliação de desempenho e qualidade da prestação dos serviços realizada. </w:t>
      </w:r>
    </w:p>
    <w:p w:rsidR="006A414A" w:rsidRPr="00600BAE" w:rsidRDefault="006A414A" w:rsidP="00680543">
      <w:pPr>
        <w:numPr>
          <w:ilvl w:val="1"/>
          <w:numId w:val="1"/>
        </w:numPr>
        <w:spacing w:before="120" w:after="120" w:line="276" w:lineRule="auto"/>
        <w:ind w:left="425" w:firstLine="0"/>
        <w:jc w:val="both"/>
        <w:rPr>
          <w:rFonts w:cs="Arial"/>
          <w:szCs w:val="20"/>
        </w:rPr>
      </w:pPr>
      <w:r w:rsidRPr="00600BAE">
        <w:rPr>
          <w:rFonts w:cs="Arial"/>
          <w:szCs w:val="2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rsidR="006A414A" w:rsidRPr="00600BAE" w:rsidRDefault="006A414A" w:rsidP="00680543">
      <w:pPr>
        <w:numPr>
          <w:ilvl w:val="1"/>
          <w:numId w:val="1"/>
        </w:numPr>
        <w:spacing w:before="120" w:after="120" w:line="276" w:lineRule="auto"/>
        <w:ind w:left="425" w:firstLine="0"/>
        <w:jc w:val="both"/>
        <w:rPr>
          <w:rFonts w:cs="Arial"/>
          <w:szCs w:val="20"/>
        </w:rPr>
      </w:pPr>
      <w:r w:rsidRPr="00600BAE">
        <w:rPr>
          <w:rFonts w:cs="Arial"/>
          <w:szCs w:val="20"/>
        </w:rPr>
        <w:t>Na hipótese de comportamento contínuo de desconformidade da prestação do serviço em relação à qualidade exigida, bem como quando esta ultrapassar os níveis mínimos toleráveis previstos nos indicadores, além dos fatores redutores, devem ser aplicadas as</w:t>
      </w:r>
      <w:r w:rsidR="00E85E3E" w:rsidRPr="00600BAE">
        <w:rPr>
          <w:rFonts w:cs="Arial"/>
          <w:szCs w:val="20"/>
        </w:rPr>
        <w:t xml:space="preserve"> sanções à</w:t>
      </w:r>
      <w:r w:rsidRPr="00600BAE">
        <w:rPr>
          <w:rFonts w:cs="Arial"/>
          <w:szCs w:val="20"/>
        </w:rPr>
        <w:t xml:space="preserve"> CONTRATADA de acordo com as regras previstas no ato convocatório. </w:t>
      </w:r>
    </w:p>
    <w:p w:rsidR="006A414A" w:rsidRPr="00600BAE" w:rsidRDefault="006A414A" w:rsidP="00680543">
      <w:pPr>
        <w:numPr>
          <w:ilvl w:val="1"/>
          <w:numId w:val="1"/>
        </w:numPr>
        <w:spacing w:before="120" w:after="120" w:line="276" w:lineRule="auto"/>
        <w:ind w:left="425" w:firstLine="0"/>
        <w:jc w:val="both"/>
        <w:rPr>
          <w:rFonts w:cs="Arial"/>
          <w:szCs w:val="20"/>
        </w:rPr>
      </w:pPr>
      <w:r w:rsidRPr="00600BAE">
        <w:rPr>
          <w:rFonts w:cs="Arial"/>
          <w:szCs w:val="20"/>
        </w:rPr>
        <w:t xml:space="preserve">O fiscal técnico poderá realizar avaliação diária, semanal ou mensal, desde que o período escolhido seja suficiente para avaliar ou, se for o caso, aferir o desempenho e qualidade da prestação dos serviços. </w:t>
      </w:r>
    </w:p>
    <w:p w:rsidR="006A414A" w:rsidRPr="00600BAE" w:rsidRDefault="006A414A" w:rsidP="00680543">
      <w:pPr>
        <w:numPr>
          <w:ilvl w:val="1"/>
          <w:numId w:val="1"/>
        </w:numPr>
        <w:spacing w:before="120" w:after="120" w:line="276" w:lineRule="auto"/>
        <w:ind w:left="425" w:firstLine="0"/>
        <w:jc w:val="both"/>
        <w:rPr>
          <w:rFonts w:cs="Arial"/>
          <w:szCs w:val="20"/>
        </w:rPr>
      </w:pPr>
      <w:r w:rsidRPr="00600BAE">
        <w:rPr>
          <w:rFonts w:cs="Arial"/>
          <w:szCs w:val="20"/>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rsidR="0066759F" w:rsidRPr="00600BAE" w:rsidRDefault="0066759F" w:rsidP="0066759F">
      <w:pPr>
        <w:numPr>
          <w:ilvl w:val="1"/>
          <w:numId w:val="1"/>
        </w:numPr>
        <w:spacing w:before="120" w:after="120" w:line="276" w:lineRule="auto"/>
        <w:ind w:left="425" w:firstLine="0"/>
        <w:jc w:val="both"/>
        <w:rPr>
          <w:rFonts w:cs="Arial"/>
          <w:i/>
          <w:color w:val="FF0000"/>
          <w:szCs w:val="20"/>
          <w:lang w:eastAsia="en-US"/>
        </w:rPr>
      </w:pPr>
      <w:r w:rsidRPr="00600BAE">
        <w:rPr>
          <w:rFonts w:cs="Arial"/>
          <w:i/>
          <w:color w:val="FF0000"/>
          <w:szCs w:val="20"/>
          <w:lang w:eastAsia="en-US"/>
        </w:rPr>
        <w:t xml:space="preserve">A </w:t>
      </w:r>
      <w:r w:rsidRPr="00600BAE">
        <w:rPr>
          <w:rFonts w:cs="Arial"/>
          <w:i/>
          <w:color w:val="FF0000"/>
          <w:szCs w:val="20"/>
        </w:rPr>
        <w:t>fiscalização</w:t>
      </w:r>
      <w:r w:rsidRPr="00600BAE">
        <w:rPr>
          <w:rFonts w:cs="Arial"/>
          <w:i/>
          <w:color w:val="FF0000"/>
          <w:szCs w:val="20"/>
          <w:lang w:eastAsia="en-US"/>
        </w:rPr>
        <w:t xml:space="preserve"> da execução dos serviços abrange, ainda, as seguintes rotinas:</w:t>
      </w:r>
    </w:p>
    <w:p w:rsidR="0066759F" w:rsidRPr="00600BAE" w:rsidRDefault="0066759F" w:rsidP="0066759F">
      <w:pPr>
        <w:numPr>
          <w:ilvl w:val="2"/>
          <w:numId w:val="1"/>
        </w:numPr>
        <w:spacing w:before="120" w:after="120" w:line="276" w:lineRule="auto"/>
        <w:jc w:val="both"/>
        <w:rPr>
          <w:rFonts w:cs="Arial"/>
          <w:i/>
          <w:color w:val="FF0000"/>
          <w:szCs w:val="20"/>
          <w:lang w:eastAsia="en-US"/>
        </w:rPr>
      </w:pPr>
      <w:r w:rsidRPr="00600BAE">
        <w:rPr>
          <w:rFonts w:cs="Arial"/>
          <w:i/>
          <w:color w:val="FF0000"/>
          <w:szCs w:val="20"/>
          <w:lang w:eastAsia="en-US"/>
        </w:rPr>
        <w:t>.....;</w:t>
      </w:r>
    </w:p>
    <w:p w:rsidR="0066759F" w:rsidRPr="00600BAE" w:rsidRDefault="0066759F" w:rsidP="0066759F">
      <w:pPr>
        <w:numPr>
          <w:ilvl w:val="2"/>
          <w:numId w:val="1"/>
        </w:numPr>
        <w:spacing w:before="120" w:after="120" w:line="276" w:lineRule="auto"/>
        <w:jc w:val="both"/>
        <w:rPr>
          <w:rFonts w:cs="Arial"/>
          <w:i/>
          <w:color w:val="FF0000"/>
          <w:szCs w:val="20"/>
          <w:lang w:eastAsia="en-US"/>
        </w:rPr>
      </w:pPr>
      <w:r w:rsidRPr="00600BAE">
        <w:rPr>
          <w:rFonts w:cs="Arial"/>
          <w:i/>
          <w:color w:val="FF0000"/>
          <w:szCs w:val="20"/>
          <w:lang w:eastAsia="en-US"/>
        </w:rPr>
        <w:t>.....;</w:t>
      </w:r>
    </w:p>
    <w:p w:rsidR="0066759F" w:rsidRPr="00600BAE" w:rsidRDefault="0066759F" w:rsidP="0066759F">
      <w:pPr>
        <w:numPr>
          <w:ilvl w:val="2"/>
          <w:numId w:val="1"/>
        </w:numPr>
        <w:spacing w:before="120" w:after="120" w:line="276" w:lineRule="auto"/>
        <w:jc w:val="both"/>
        <w:rPr>
          <w:rFonts w:cs="Arial"/>
          <w:i/>
          <w:color w:val="FF0000"/>
          <w:szCs w:val="20"/>
          <w:lang w:eastAsia="en-US"/>
        </w:rPr>
      </w:pPr>
      <w:r w:rsidRPr="00600BAE">
        <w:rPr>
          <w:rFonts w:cs="Arial"/>
          <w:i/>
          <w:color w:val="FF0000"/>
          <w:szCs w:val="20"/>
          <w:lang w:eastAsia="en-US"/>
        </w:rPr>
        <w:t>(etc.)</w:t>
      </w:r>
    </w:p>
    <w:p w:rsidR="0066759F" w:rsidRPr="00600BAE" w:rsidRDefault="0066759F" w:rsidP="0066759F">
      <w:pPr>
        <w:pStyle w:val="Citao"/>
        <w:rPr>
          <w:rFonts w:cs="Arial"/>
          <w:szCs w:val="20"/>
        </w:rPr>
      </w:pPr>
      <w:r w:rsidRPr="00600BAE">
        <w:rPr>
          <w:rFonts w:cs="Arial"/>
          <w:b/>
          <w:i w:val="0"/>
          <w:iCs w:val="0"/>
          <w:szCs w:val="20"/>
        </w:rPr>
        <w:t>Nota explicativa</w:t>
      </w:r>
      <w:r w:rsidRPr="00600BAE">
        <w:rPr>
          <w:rFonts w:cs="Arial"/>
          <w:i w:val="0"/>
          <w:iCs w:val="0"/>
          <w:szCs w:val="20"/>
        </w:rPr>
        <w:t>: Caso as especificidades do serviço demandem uma rotina de fiscalização própria, o órgão deve descrevê-la neste item.</w:t>
      </w:r>
    </w:p>
    <w:p w:rsidR="0066759F" w:rsidRPr="00600BAE" w:rsidRDefault="0066759F" w:rsidP="00851E2F">
      <w:pPr>
        <w:pStyle w:val="PargrafodaLista"/>
        <w:numPr>
          <w:ilvl w:val="1"/>
          <w:numId w:val="1"/>
        </w:numPr>
        <w:spacing w:before="120" w:after="120" w:line="276" w:lineRule="auto"/>
        <w:ind w:left="425" w:firstLine="0"/>
        <w:jc w:val="both"/>
        <w:rPr>
          <w:rFonts w:cs="Arial"/>
          <w:szCs w:val="20"/>
        </w:rPr>
      </w:pPr>
      <w:r w:rsidRPr="00600BAE">
        <w:rPr>
          <w:rFonts w:cs="Arial"/>
          <w:szCs w:val="20"/>
        </w:rPr>
        <w:t>As disposições previstas nesta cláusula não excluem o disposto no Anexo VIII da Instrução Normativa SLTI/</w:t>
      </w:r>
      <w:r w:rsidR="003C58CC" w:rsidRPr="00600BAE">
        <w:rPr>
          <w:rFonts w:cs="Arial"/>
          <w:szCs w:val="20"/>
        </w:rPr>
        <w:t>MP</w:t>
      </w:r>
      <w:r w:rsidRPr="00600BAE">
        <w:rPr>
          <w:rFonts w:cs="Arial"/>
          <w:szCs w:val="20"/>
        </w:rPr>
        <w:t xml:space="preserve"> nº 05, de 2017, aplicável no que for pertinente à contratação.</w:t>
      </w:r>
    </w:p>
    <w:p w:rsidR="006A414A" w:rsidRPr="00600BAE" w:rsidRDefault="006A414A" w:rsidP="00680543">
      <w:pPr>
        <w:numPr>
          <w:ilvl w:val="1"/>
          <w:numId w:val="1"/>
        </w:numPr>
        <w:spacing w:before="120" w:after="120" w:line="276" w:lineRule="auto"/>
        <w:ind w:left="425" w:firstLine="0"/>
        <w:jc w:val="both"/>
        <w:rPr>
          <w:rFonts w:cs="Arial"/>
          <w:szCs w:val="20"/>
        </w:rPr>
      </w:pPr>
      <w:r w:rsidRPr="00600BAE">
        <w:rPr>
          <w:rFonts w:cs="Arial"/>
          <w:szCs w:val="20"/>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rsidR="00B222EE" w:rsidRPr="00600BAE" w:rsidRDefault="00C55B69" w:rsidP="008B0C2F">
      <w:pPr>
        <w:pStyle w:val="Nivel1"/>
        <w:rPr>
          <w:rFonts w:cs="Arial"/>
          <w:lang w:eastAsia="en-US"/>
        </w:rPr>
      </w:pPr>
      <w:r w:rsidRPr="00600BAE">
        <w:rPr>
          <w:rFonts w:cs="Arial"/>
          <w:color w:val="auto"/>
        </w:rPr>
        <w:t>DO RECEBIMENTO E ACEITAÇÃO DO OBJETO</w:t>
      </w:r>
    </w:p>
    <w:p w:rsidR="0072732C" w:rsidRPr="00600BAE" w:rsidRDefault="00C55B69" w:rsidP="00F627B5">
      <w:pPr>
        <w:pStyle w:val="Citao"/>
        <w:pBdr>
          <w:bottom w:val="single" w:sz="4" w:space="0" w:color="1F497D"/>
        </w:pBdr>
        <w:rPr>
          <w:rFonts w:cs="Arial"/>
          <w:color w:val="auto"/>
          <w:szCs w:val="20"/>
        </w:rPr>
      </w:pPr>
      <w:r w:rsidRPr="00600BAE">
        <w:rPr>
          <w:rFonts w:cs="Arial"/>
          <w:b/>
          <w:szCs w:val="20"/>
        </w:rPr>
        <w:t>Nota explicativa</w:t>
      </w:r>
      <w:r w:rsidRPr="00600BAE">
        <w:rPr>
          <w:rFonts w:cs="Arial"/>
          <w:szCs w:val="20"/>
        </w:rPr>
        <w:t xml:space="preserve">: </w:t>
      </w:r>
      <w:r w:rsidR="00E86C3D" w:rsidRPr="00600BAE">
        <w:rPr>
          <w:rFonts w:cs="Arial"/>
          <w:szCs w:val="20"/>
        </w:rPr>
        <w:t xml:space="preserve">Os prazos previstos abaixo deverão ser dimensionados considerando as especificidades da contratação, a periodicidade do faturamento, pela empresa, bem como as condições do CONTRATANTE de realizar os atos necessários para os recebimentos provisório e definitivo dos serviços. </w:t>
      </w:r>
    </w:p>
    <w:p w:rsidR="00761D03" w:rsidRPr="00600BAE" w:rsidRDefault="00761D03" w:rsidP="00761D03">
      <w:pPr>
        <w:numPr>
          <w:ilvl w:val="1"/>
          <w:numId w:val="1"/>
        </w:numPr>
        <w:spacing w:before="120" w:after="120" w:line="276" w:lineRule="auto"/>
        <w:ind w:left="425" w:firstLine="0"/>
        <w:jc w:val="both"/>
        <w:rPr>
          <w:rFonts w:cs="Arial"/>
          <w:color w:val="000000" w:themeColor="text1"/>
          <w:szCs w:val="20"/>
          <w:lang w:eastAsia="en-US"/>
        </w:rPr>
      </w:pPr>
      <w:r w:rsidRPr="00600BAE">
        <w:rPr>
          <w:rFonts w:cs="Arial"/>
          <w:iCs/>
          <w:szCs w:val="20"/>
        </w:rPr>
        <w:t xml:space="preserve">A emissão da Nota Fiscal/Fatura deve ser precedida do recebimento definitivo dos serviços, nos </w:t>
      </w:r>
      <w:r w:rsidR="002004CF" w:rsidRPr="00600BAE">
        <w:rPr>
          <w:rFonts w:cs="Arial"/>
          <w:iCs/>
          <w:szCs w:val="20"/>
        </w:rPr>
        <w:t>termos abaixo.</w:t>
      </w:r>
    </w:p>
    <w:p w:rsidR="00761D03" w:rsidRPr="00600BAE" w:rsidRDefault="00761D03" w:rsidP="002004CF">
      <w:pPr>
        <w:numPr>
          <w:ilvl w:val="1"/>
          <w:numId w:val="1"/>
        </w:numPr>
        <w:spacing w:before="120" w:after="120" w:line="276" w:lineRule="auto"/>
        <w:ind w:left="425" w:firstLine="0"/>
        <w:jc w:val="both"/>
        <w:rPr>
          <w:rFonts w:cs="Arial"/>
          <w:color w:val="000000" w:themeColor="text1"/>
          <w:szCs w:val="20"/>
          <w:lang w:eastAsia="en-US"/>
        </w:rPr>
      </w:pPr>
      <w:r w:rsidRPr="00600BAE">
        <w:rPr>
          <w:rFonts w:cs="Arial"/>
          <w:iCs/>
          <w:szCs w:val="20"/>
        </w:rPr>
        <w:t>No</w:t>
      </w:r>
      <w:r w:rsidRPr="00600BAE">
        <w:rPr>
          <w:rFonts w:cs="Arial"/>
          <w:color w:val="000000"/>
          <w:szCs w:val="20"/>
          <w:lang w:eastAsia="en-US"/>
        </w:rPr>
        <w:t xml:space="preserve"> prazo de até </w:t>
      </w:r>
      <w:r w:rsidRPr="00600BAE">
        <w:rPr>
          <w:rFonts w:cs="Arial"/>
          <w:i/>
          <w:color w:val="FF0000"/>
          <w:szCs w:val="20"/>
          <w:lang w:eastAsia="en-US"/>
        </w:rPr>
        <w:t>5 dias corridos</w:t>
      </w:r>
      <w:r w:rsidRPr="00600BAE">
        <w:rPr>
          <w:rFonts w:cs="Arial"/>
          <w:color w:val="000000"/>
          <w:szCs w:val="20"/>
          <w:lang w:eastAsia="en-US"/>
        </w:rPr>
        <w:t xml:space="preserve">do adimplemento da parcela, a CONTRATADA deverá entregar toda a documentação comprobatória do cumprimento da obrigação contratual;  </w:t>
      </w:r>
    </w:p>
    <w:p w:rsidR="002004CF" w:rsidRPr="00600BAE" w:rsidRDefault="002004CF" w:rsidP="00851E2F">
      <w:pPr>
        <w:numPr>
          <w:ilvl w:val="1"/>
          <w:numId w:val="1"/>
        </w:numPr>
        <w:spacing w:before="120" w:after="120" w:line="276" w:lineRule="auto"/>
        <w:ind w:left="425" w:firstLine="0"/>
        <w:jc w:val="both"/>
        <w:rPr>
          <w:rFonts w:cs="Arial"/>
          <w:color w:val="000000" w:themeColor="text1"/>
          <w:szCs w:val="20"/>
          <w:lang w:eastAsia="en-US"/>
        </w:rPr>
      </w:pPr>
      <w:r w:rsidRPr="00600BAE">
        <w:rPr>
          <w:rFonts w:cs="Arial"/>
          <w:szCs w:val="20"/>
        </w:rPr>
        <w:t>O recebimento provisório será realizado pelo fiscal técnicoe setorial</w:t>
      </w:r>
      <w:r w:rsidR="00E86C3D" w:rsidRPr="00600BAE">
        <w:rPr>
          <w:rFonts w:cs="Arial"/>
          <w:szCs w:val="20"/>
        </w:rPr>
        <w:t xml:space="preserve"> ou</w:t>
      </w:r>
      <w:r w:rsidRPr="00600BAE">
        <w:rPr>
          <w:rFonts w:cs="Arial"/>
          <w:szCs w:val="20"/>
        </w:rPr>
        <w:t xml:space="preserve"> pela equipe de fiscalização</w:t>
      </w:r>
      <w:r w:rsidR="00E86C3D" w:rsidRPr="00600BAE">
        <w:rPr>
          <w:rFonts w:cs="Arial"/>
          <w:szCs w:val="20"/>
        </w:rPr>
        <w:t xml:space="preserve"> após a entrega da documentação acima</w:t>
      </w:r>
      <w:r w:rsidRPr="00600BAE">
        <w:rPr>
          <w:rFonts w:cs="Arial"/>
          <w:szCs w:val="20"/>
        </w:rPr>
        <w:t>, da seguinte forma:</w:t>
      </w:r>
    </w:p>
    <w:p w:rsidR="00E86C3D" w:rsidRPr="00600BAE" w:rsidRDefault="00E86C3D" w:rsidP="00E86C3D">
      <w:pPr>
        <w:numPr>
          <w:ilvl w:val="2"/>
          <w:numId w:val="1"/>
        </w:numPr>
        <w:spacing w:before="120" w:after="120" w:line="276" w:lineRule="auto"/>
        <w:jc w:val="both"/>
        <w:rPr>
          <w:rFonts w:cs="Arial"/>
          <w:color w:val="000000" w:themeColor="text1"/>
          <w:szCs w:val="20"/>
          <w:lang w:eastAsia="en-US"/>
        </w:rPr>
      </w:pPr>
      <w:r w:rsidRPr="00600BAE">
        <w:rPr>
          <w:rFonts w:cs="Arial"/>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851E2F" w:rsidRPr="00600BAE" w:rsidRDefault="00851E2F" w:rsidP="00851E2F">
      <w:pPr>
        <w:numPr>
          <w:ilvl w:val="3"/>
          <w:numId w:val="1"/>
        </w:numPr>
        <w:spacing w:before="120" w:after="120" w:line="276" w:lineRule="auto"/>
        <w:jc w:val="both"/>
        <w:rPr>
          <w:rFonts w:cs="Arial"/>
          <w:color w:val="000000" w:themeColor="text1"/>
          <w:szCs w:val="20"/>
          <w:lang w:eastAsia="en-US"/>
        </w:rPr>
      </w:pPr>
      <w:r w:rsidRPr="00600BAE">
        <w:rPr>
          <w:rFonts w:cs="Arial"/>
          <w:szCs w:val="20"/>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851E2F" w:rsidRPr="00600BAE" w:rsidRDefault="00851E2F" w:rsidP="00E86C3D">
      <w:pPr>
        <w:numPr>
          <w:ilvl w:val="3"/>
          <w:numId w:val="1"/>
        </w:numPr>
        <w:spacing w:before="120" w:after="120" w:line="276" w:lineRule="auto"/>
        <w:jc w:val="both"/>
        <w:rPr>
          <w:rFonts w:cs="Arial"/>
          <w:color w:val="000000"/>
          <w:szCs w:val="20"/>
          <w:lang w:eastAsia="en-US"/>
        </w:rPr>
      </w:pPr>
      <w:r w:rsidRPr="00600BAE">
        <w:rPr>
          <w:rFonts w:cs="Arial"/>
          <w:color w:val="000000"/>
          <w:szCs w:val="20"/>
          <w:lang w:eastAsia="en-US"/>
        </w:rPr>
        <w:t xml:space="preserve">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w:t>
      </w:r>
      <w:r w:rsidR="00E86C3D" w:rsidRPr="00600BAE">
        <w:rPr>
          <w:rFonts w:cs="Arial"/>
          <w:color w:val="000000"/>
          <w:szCs w:val="20"/>
          <w:lang w:eastAsia="en-US"/>
        </w:rPr>
        <w:t>R</w:t>
      </w:r>
      <w:r w:rsidRPr="00600BAE">
        <w:rPr>
          <w:rFonts w:cs="Arial"/>
          <w:color w:val="000000"/>
          <w:szCs w:val="20"/>
          <w:lang w:eastAsia="en-US"/>
        </w:rPr>
        <w:t xml:space="preserve">ecebimento </w:t>
      </w:r>
      <w:r w:rsidR="00E86C3D" w:rsidRPr="00600BAE">
        <w:rPr>
          <w:rFonts w:cs="Arial"/>
          <w:color w:val="000000"/>
          <w:szCs w:val="20"/>
          <w:lang w:eastAsia="en-US"/>
        </w:rPr>
        <w:t>P</w:t>
      </w:r>
      <w:r w:rsidRPr="00600BAE">
        <w:rPr>
          <w:rFonts w:cs="Arial"/>
          <w:color w:val="000000"/>
          <w:szCs w:val="20"/>
          <w:lang w:eastAsia="en-US"/>
        </w:rPr>
        <w:t>rovisório.</w:t>
      </w:r>
    </w:p>
    <w:p w:rsidR="00E86C3D" w:rsidRPr="00600BAE" w:rsidRDefault="00E86C3D" w:rsidP="00383116">
      <w:pPr>
        <w:pStyle w:val="PargrafodaLista"/>
        <w:numPr>
          <w:ilvl w:val="3"/>
          <w:numId w:val="1"/>
        </w:numPr>
        <w:spacing w:before="120" w:after="120" w:line="276" w:lineRule="auto"/>
        <w:jc w:val="both"/>
        <w:rPr>
          <w:rFonts w:cs="Arial"/>
          <w:color w:val="000000"/>
          <w:szCs w:val="20"/>
          <w:lang w:eastAsia="en-US"/>
        </w:rPr>
      </w:pPr>
      <w:r w:rsidRPr="00600BAE">
        <w:rPr>
          <w:rFonts w:cs="Arial"/>
          <w:color w:val="000000"/>
          <w:szCs w:val="20"/>
          <w:lang w:eastAsia="en-US"/>
        </w:rPr>
        <w:t>O recebimento provisório também ficará sujeito, quando cabível, à conclusão de todos os testes de campo e à entrega dos Manuais e Instruções exigíveis.</w:t>
      </w:r>
    </w:p>
    <w:p w:rsidR="00E86C3D" w:rsidRPr="00600BAE" w:rsidRDefault="00E86C3D" w:rsidP="00E86C3D">
      <w:pPr>
        <w:numPr>
          <w:ilvl w:val="2"/>
          <w:numId w:val="1"/>
        </w:numPr>
        <w:spacing w:before="120" w:after="120" w:line="276" w:lineRule="auto"/>
        <w:jc w:val="both"/>
        <w:rPr>
          <w:rFonts w:cs="Arial"/>
          <w:color w:val="000000" w:themeColor="text1"/>
          <w:szCs w:val="20"/>
          <w:lang w:eastAsia="en-US"/>
        </w:rPr>
      </w:pPr>
      <w:r w:rsidRPr="00600BAE">
        <w:rPr>
          <w:rFonts w:cs="Arial"/>
          <w:color w:val="000000"/>
          <w:szCs w:val="20"/>
          <w:lang w:eastAsia="en-US"/>
        </w:rPr>
        <w:t xml:space="preserve">No prazo de até </w:t>
      </w:r>
      <w:r w:rsidRPr="00600BAE">
        <w:rPr>
          <w:rFonts w:cs="Arial"/>
          <w:i/>
          <w:color w:val="FF0000"/>
          <w:szCs w:val="20"/>
          <w:lang w:eastAsia="en-US"/>
        </w:rPr>
        <w:t>10 dias corridos</w:t>
      </w:r>
      <w:r w:rsidRPr="00600BAE">
        <w:rPr>
          <w:rFonts w:cs="Arial"/>
          <w:color w:val="000000"/>
          <w:szCs w:val="20"/>
          <w:lang w:eastAsia="en-US"/>
        </w:rPr>
        <w:t xml:space="preserve">a partir do recebimento dos documentos da CONTRATADA, cada fiscal ou a equipe de fiscalização deverá elaborar Relatório Circunstanciado em consonância com suas atribuições, e encaminhá-lo ao gestor do contrato. </w:t>
      </w:r>
    </w:p>
    <w:p w:rsidR="00E86C3D" w:rsidRPr="00600BAE" w:rsidRDefault="00E86C3D" w:rsidP="00E86C3D">
      <w:pPr>
        <w:numPr>
          <w:ilvl w:val="3"/>
          <w:numId w:val="1"/>
        </w:numPr>
        <w:spacing w:before="120" w:after="120" w:line="276" w:lineRule="auto"/>
        <w:jc w:val="both"/>
        <w:rPr>
          <w:rFonts w:cs="Arial"/>
          <w:color w:val="000000" w:themeColor="text1"/>
          <w:szCs w:val="20"/>
          <w:lang w:eastAsia="en-US"/>
        </w:rPr>
      </w:pPr>
      <w:r w:rsidRPr="00600BAE">
        <w:rPr>
          <w:rFonts w:cs="Arial"/>
          <w:szCs w:val="20"/>
        </w:rPr>
        <w:t xml:space="preserve">quando a fiscalização for exercida por um único servidor, o relatório circunstanciado </w:t>
      </w:r>
      <w:r w:rsidRPr="00600BAE">
        <w:rPr>
          <w:rFonts w:cs="Arial"/>
          <w:color w:val="000000"/>
          <w:szCs w:val="20"/>
          <w:lang w:eastAsia="en-US"/>
        </w:rPr>
        <w:t>deverá</w:t>
      </w:r>
      <w:r w:rsidRPr="00600BAE">
        <w:rPr>
          <w:rFonts w:cs="Arial"/>
          <w:szCs w:val="20"/>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724CAD" w:rsidRPr="00600BAE" w:rsidRDefault="00724CAD" w:rsidP="00E86C3D">
      <w:pPr>
        <w:numPr>
          <w:ilvl w:val="3"/>
          <w:numId w:val="1"/>
        </w:numPr>
        <w:spacing w:before="120" w:after="120" w:line="276" w:lineRule="auto"/>
        <w:jc w:val="both"/>
        <w:rPr>
          <w:rFonts w:cs="Arial"/>
          <w:color w:val="000000" w:themeColor="text1"/>
          <w:szCs w:val="20"/>
          <w:lang w:eastAsia="en-US"/>
        </w:rPr>
      </w:pPr>
      <w:r w:rsidRPr="00600BAE">
        <w:rPr>
          <w:rFonts w:cs="Arial"/>
          <w:szCs w:val="20"/>
        </w:rPr>
        <w:t xml:space="preserve">Será considerado como ocorrido o recebimento provisório </w:t>
      </w:r>
      <w:r w:rsidR="00847814" w:rsidRPr="00600BAE">
        <w:rPr>
          <w:rFonts w:cs="Arial"/>
          <w:szCs w:val="20"/>
        </w:rPr>
        <w:t xml:space="preserve">com a entrega do relatório circunstanciado ou, em havendo mais de um a ser feito, com a entrega do último. </w:t>
      </w:r>
    </w:p>
    <w:p w:rsidR="00847814" w:rsidRPr="00600BAE" w:rsidRDefault="00847814" w:rsidP="00383116">
      <w:pPr>
        <w:pStyle w:val="PargrafodaLista"/>
        <w:numPr>
          <w:ilvl w:val="4"/>
          <w:numId w:val="1"/>
        </w:numPr>
        <w:spacing w:before="120" w:after="120" w:line="276" w:lineRule="auto"/>
        <w:jc w:val="both"/>
        <w:rPr>
          <w:rFonts w:cs="Arial"/>
          <w:color w:val="000000" w:themeColor="text1"/>
          <w:szCs w:val="20"/>
          <w:lang w:eastAsia="en-US"/>
        </w:rPr>
      </w:pPr>
      <w:r w:rsidRPr="00600BAE">
        <w:rPr>
          <w:rFonts w:cs="Arial"/>
          <w:color w:val="000000" w:themeColor="text1"/>
          <w:szCs w:val="20"/>
          <w:lang w:eastAsia="en-US"/>
        </w:rPr>
        <w:t>Na hipótese de a verificação a que se refere o parágrafo anterior não ser procedida tempestivamente, reputar-se-á como realizada, consumando-se o recebimento provisório no dia do esgotamento do prazo.</w:t>
      </w:r>
    </w:p>
    <w:p w:rsidR="00851E2F" w:rsidRPr="00600BAE" w:rsidRDefault="00851E2F" w:rsidP="00851E2F">
      <w:pPr>
        <w:pStyle w:val="SombreamentoMdio1-nfase31"/>
        <w:spacing w:after="240"/>
        <w:rPr>
          <w:rFonts w:ascii="Arial" w:hAnsi="Arial" w:cs="Arial"/>
          <w:color w:val="auto"/>
          <w:szCs w:val="20"/>
        </w:rPr>
      </w:pPr>
      <w:r w:rsidRPr="00600BAE">
        <w:rPr>
          <w:rFonts w:ascii="Arial" w:hAnsi="Arial" w:cs="Arial"/>
          <w:b/>
          <w:bCs/>
          <w:szCs w:val="20"/>
        </w:rPr>
        <w:t>Nota Explicativa:</w:t>
      </w:r>
      <w:r w:rsidRPr="00600BAE">
        <w:rPr>
          <w:rFonts w:ascii="Arial" w:hAnsi="Arial" w:cs="Arial"/>
          <w:szCs w:val="20"/>
        </w:rPr>
        <w:t xml:space="preserve"> Nos termos do art. 74 da Lei n° 8.666, de 1993, poderá ser dispensado o recebimento provisório nos serviços de valor até o previsto no art. 23, inc. II, alínea “a” da Lei, desde que não se componham de aparelhos, equipamentos e instalações sujeitos à verificação de funcionamento e produtividade. </w:t>
      </w:r>
    </w:p>
    <w:p w:rsidR="00851E2F" w:rsidRPr="00600BAE" w:rsidRDefault="00851E2F" w:rsidP="00851E2F">
      <w:pPr>
        <w:pStyle w:val="SombreamentoMdio1-nfase31"/>
        <w:spacing w:after="240"/>
        <w:rPr>
          <w:rFonts w:ascii="Arial" w:hAnsi="Arial" w:cs="Arial"/>
          <w:color w:val="000000" w:themeColor="text1"/>
          <w:szCs w:val="20"/>
          <w:lang w:eastAsia="en-US"/>
        </w:rPr>
      </w:pPr>
      <w:r w:rsidRPr="00600BAE">
        <w:rPr>
          <w:rFonts w:ascii="Arial" w:hAnsi="Arial" w:cs="Arial"/>
          <w:color w:val="auto"/>
          <w:szCs w:val="20"/>
        </w:rPr>
        <w:t>Acórdão do TCU aplicável também aos serviços de engenharia: 9.1.4. abstenham-se de realizar o recebimento provisório de obras com pendências a serem solucionadas pela construtora, uma vez que o instituto do recebimento provisório, previsto no art. 73, inc. I, da Lei nº 8.666/93, não legitima a entrega provisória de uma obra inconclusa, mas visa resguardar a Administração no caso de aparecimento de vícios ocultos, surgidos após o recebimento provisório; (Acórdão nº 853/2013 – Plenário)</w:t>
      </w:r>
    </w:p>
    <w:p w:rsidR="00761D03" w:rsidRPr="00600BAE" w:rsidRDefault="00761D03" w:rsidP="00761D03">
      <w:pPr>
        <w:numPr>
          <w:ilvl w:val="1"/>
          <w:numId w:val="1"/>
        </w:numPr>
        <w:spacing w:before="120" w:after="120" w:line="276" w:lineRule="auto"/>
        <w:ind w:left="425" w:firstLine="0"/>
        <w:jc w:val="both"/>
        <w:rPr>
          <w:rFonts w:cs="Arial"/>
          <w:color w:val="000000" w:themeColor="text1"/>
          <w:szCs w:val="20"/>
          <w:lang w:eastAsia="en-US"/>
        </w:rPr>
      </w:pPr>
      <w:r w:rsidRPr="00600BAE">
        <w:rPr>
          <w:rFonts w:cs="Arial"/>
          <w:color w:val="000000"/>
          <w:szCs w:val="20"/>
          <w:lang w:eastAsia="en-US"/>
        </w:rPr>
        <w:t xml:space="preserve">No </w:t>
      </w:r>
      <w:r w:rsidRPr="00600BAE">
        <w:rPr>
          <w:rFonts w:cs="Arial"/>
          <w:iCs/>
          <w:szCs w:val="20"/>
        </w:rPr>
        <w:t>prazo</w:t>
      </w:r>
      <w:r w:rsidRPr="00600BAE">
        <w:rPr>
          <w:rFonts w:cs="Arial"/>
          <w:color w:val="000000"/>
          <w:szCs w:val="20"/>
          <w:lang w:eastAsia="en-US"/>
        </w:rPr>
        <w:t xml:space="preserve"> de até </w:t>
      </w:r>
      <w:r w:rsidR="00847814" w:rsidRPr="00600BAE">
        <w:rPr>
          <w:rFonts w:cs="Arial"/>
          <w:i/>
          <w:color w:val="FF0000"/>
          <w:szCs w:val="20"/>
          <w:lang w:eastAsia="en-US"/>
        </w:rPr>
        <w:t>10</w:t>
      </w:r>
      <w:r w:rsidRPr="00600BAE">
        <w:rPr>
          <w:rFonts w:cs="Arial"/>
          <w:i/>
          <w:color w:val="FF0000"/>
          <w:szCs w:val="20"/>
          <w:lang w:eastAsia="en-US"/>
        </w:rPr>
        <w:t xml:space="preserve"> (</w:t>
      </w:r>
      <w:r w:rsidR="00847814" w:rsidRPr="00600BAE">
        <w:rPr>
          <w:rFonts w:cs="Arial"/>
          <w:i/>
          <w:color w:val="FF0000"/>
          <w:szCs w:val="20"/>
          <w:lang w:eastAsia="en-US"/>
        </w:rPr>
        <w:t>dez</w:t>
      </w:r>
      <w:r w:rsidRPr="00600BAE">
        <w:rPr>
          <w:rFonts w:cs="Arial"/>
          <w:i/>
          <w:color w:val="FF0000"/>
          <w:szCs w:val="20"/>
          <w:lang w:eastAsia="en-US"/>
        </w:rPr>
        <w:t>) dias corridos</w:t>
      </w:r>
      <w:r w:rsidRPr="00600BAE">
        <w:rPr>
          <w:rFonts w:cs="Arial"/>
          <w:color w:val="000000"/>
          <w:szCs w:val="20"/>
          <w:lang w:eastAsia="en-US"/>
        </w:rPr>
        <w:t xml:space="preserve">a partir do recebimento </w:t>
      </w:r>
      <w:r w:rsidR="00847814" w:rsidRPr="00600BAE">
        <w:rPr>
          <w:rFonts w:cs="Arial"/>
          <w:color w:val="000000"/>
          <w:szCs w:val="20"/>
          <w:lang w:eastAsia="en-US"/>
        </w:rPr>
        <w:t>provisório dos serviços</w:t>
      </w:r>
      <w:r w:rsidRPr="00600BAE">
        <w:rPr>
          <w:rFonts w:cs="Arial"/>
          <w:color w:val="000000"/>
          <w:szCs w:val="20"/>
          <w:lang w:eastAsia="en-US"/>
        </w:rPr>
        <w:t xml:space="preserve">, o Gestor do Contrato deverá providenciar o recebimento definitivo, ato que concretiza o ateste da execução dos serviços, obedecendo as seguintes diretrizes: </w:t>
      </w:r>
    </w:p>
    <w:p w:rsidR="00761D03" w:rsidRPr="00600BAE" w:rsidRDefault="00761D03" w:rsidP="00761D03">
      <w:pPr>
        <w:numPr>
          <w:ilvl w:val="2"/>
          <w:numId w:val="1"/>
        </w:numPr>
        <w:spacing w:before="120" w:after="120" w:line="276" w:lineRule="auto"/>
        <w:jc w:val="both"/>
        <w:rPr>
          <w:rFonts w:cs="Arial"/>
          <w:color w:val="000000"/>
          <w:szCs w:val="20"/>
          <w:lang w:eastAsia="en-US"/>
        </w:rPr>
      </w:pPr>
      <w:r w:rsidRPr="00600BAE">
        <w:rPr>
          <w:rFonts w:cs="Arial"/>
          <w:color w:val="000000"/>
          <w:szCs w:val="20"/>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rsidR="00761D03" w:rsidRPr="00600BAE" w:rsidRDefault="00761D03" w:rsidP="00761D03">
      <w:pPr>
        <w:numPr>
          <w:ilvl w:val="2"/>
          <w:numId w:val="1"/>
        </w:numPr>
        <w:spacing w:before="120" w:after="120" w:line="276" w:lineRule="auto"/>
        <w:jc w:val="both"/>
        <w:rPr>
          <w:rFonts w:cs="Arial"/>
          <w:color w:val="000000"/>
          <w:szCs w:val="20"/>
          <w:lang w:eastAsia="en-US"/>
        </w:rPr>
      </w:pPr>
      <w:r w:rsidRPr="00600BAE">
        <w:rPr>
          <w:rFonts w:cs="Arial"/>
          <w:color w:val="000000"/>
          <w:szCs w:val="20"/>
          <w:lang w:eastAsia="en-US"/>
        </w:rPr>
        <w:t xml:space="preserve">Emitir Termo Circunstanciado para efeito de recebimento definitivo dos serviços prestados, com base nos relatórios e documentações apresentadas; e </w:t>
      </w:r>
    </w:p>
    <w:p w:rsidR="00761D03" w:rsidRPr="00600BAE" w:rsidRDefault="00761D03" w:rsidP="00761D03">
      <w:pPr>
        <w:numPr>
          <w:ilvl w:val="2"/>
          <w:numId w:val="1"/>
        </w:numPr>
        <w:spacing w:before="120" w:after="120" w:line="276" w:lineRule="auto"/>
        <w:jc w:val="both"/>
        <w:rPr>
          <w:rFonts w:cs="Arial"/>
          <w:color w:val="000000"/>
          <w:szCs w:val="20"/>
          <w:lang w:eastAsia="en-US"/>
        </w:rPr>
      </w:pPr>
      <w:r w:rsidRPr="00600BAE">
        <w:rPr>
          <w:rFonts w:cs="Arial"/>
          <w:color w:val="000000"/>
          <w:szCs w:val="20"/>
          <w:lang w:eastAsia="en-US"/>
        </w:rPr>
        <w:t xml:space="preserve">Comunicar a empresa para que emita a Nota Fiscal ou Fatura, com o valor exato dimensionado pela fiscalização. </w:t>
      </w:r>
    </w:p>
    <w:p w:rsidR="00761D03" w:rsidRPr="00600BAE" w:rsidRDefault="00761D03" w:rsidP="00761D03">
      <w:pPr>
        <w:pStyle w:val="Citao"/>
        <w:rPr>
          <w:rFonts w:cs="Arial"/>
          <w:szCs w:val="20"/>
        </w:rPr>
      </w:pPr>
      <w:r w:rsidRPr="00600BAE">
        <w:rPr>
          <w:rFonts w:cs="Arial"/>
          <w:b/>
          <w:bCs/>
          <w:szCs w:val="20"/>
        </w:rPr>
        <w:t xml:space="preserve">Nota Explicativa: </w:t>
      </w:r>
      <w:r w:rsidRPr="00600BAE">
        <w:rPr>
          <w:rFonts w:cs="Arial"/>
          <w:szCs w:val="20"/>
        </w:rPr>
        <w:t>A IN 05/2017 SEGES/</w:t>
      </w:r>
      <w:r w:rsidR="003C58CC" w:rsidRPr="00600BAE">
        <w:rPr>
          <w:rFonts w:cs="Arial"/>
          <w:szCs w:val="20"/>
        </w:rPr>
        <w:t>MP</w:t>
      </w:r>
      <w:r w:rsidRPr="00600BAE">
        <w:rPr>
          <w:rFonts w:cs="Arial"/>
          <w:szCs w:val="20"/>
        </w:rPr>
        <w:t xml:space="preserve"> alterou profundamente a sistemática de pagamento, deixando claro que a emissão da Nota Fiscal só se dará após o recebimento do serviço. Ademais, houve uma pormenorização do procedimento de recebimento, definindo-se os papéis dos atores envolvidos.</w:t>
      </w:r>
    </w:p>
    <w:p w:rsidR="00761D03" w:rsidRPr="00600BAE" w:rsidRDefault="00761D03" w:rsidP="00761D03">
      <w:pPr>
        <w:pStyle w:val="Citao"/>
        <w:rPr>
          <w:rFonts w:cs="Arial"/>
          <w:szCs w:val="20"/>
        </w:rPr>
      </w:pPr>
      <w:r w:rsidRPr="00600BAE">
        <w:rPr>
          <w:rFonts w:cs="Arial"/>
          <w:szCs w:val="20"/>
        </w:rPr>
        <w:t>Essa nova sistemática mostra-se mais adequada à dinâmica administrativa e tributária, porque a emissão da Nota no início do procedimento de pagamento gerava uma série de inconvenientes. Primeiramente porque 48 horas após sua emissão, a Nota já não poderia ser alterada, por conta da legislação tributária, e então somente cancelada, caso houvesse erros. Além disso, a emissão da nota gerava a obrigação de pagamento dos tributos relativos ao INSS, até o 20º dia do mês subsequente, conforme art. 129 da IN 971/2009, da SRFB.</w:t>
      </w:r>
    </w:p>
    <w:p w:rsidR="00761D03" w:rsidRPr="00600BAE" w:rsidRDefault="00761D03" w:rsidP="00761D03">
      <w:pPr>
        <w:pStyle w:val="Citao"/>
        <w:rPr>
          <w:rFonts w:cs="Arial"/>
          <w:szCs w:val="20"/>
        </w:rPr>
      </w:pPr>
      <w:r w:rsidRPr="00600BAE">
        <w:rPr>
          <w:rFonts w:cs="Arial"/>
          <w:szCs w:val="20"/>
        </w:rPr>
        <w:t>Assim, a emissão da Nota somente após todas as verificações e acertamento do valor devido facilita o pagamento dentro do prazo máximo de 30 dias, conforme disposto no artigo 40, XIV, “a”, da Lei 8.666, de 1993, bem como de acordo com a alínea "b" do item 4 do Anexo XI da IN SEGES/MP n. 5/2017, e possibilita que a retenção tributária seja realizada no tempo adequado para o efetivo recolhimento.</w:t>
      </w:r>
    </w:p>
    <w:p w:rsidR="00761D03" w:rsidRPr="00600BAE" w:rsidRDefault="00761D03" w:rsidP="00761D03">
      <w:pPr>
        <w:pStyle w:val="Citao"/>
        <w:rPr>
          <w:rFonts w:cs="Arial"/>
          <w:szCs w:val="20"/>
        </w:rPr>
      </w:pPr>
      <w:r w:rsidRPr="00600BAE">
        <w:rPr>
          <w:rFonts w:cs="Arial"/>
          <w:szCs w:val="20"/>
        </w:rPr>
        <w:t>Como, entretanto, o prazo para recebimento definitivo no âmbito da Lei de Licitações é de até 90 dias, a utilização desse prazo pela Administração inviabilizaria a execução contratual, pois a contratada só receberia mais de 150 dias após o adimplemento de parcelas significativas do serviço.</w:t>
      </w:r>
    </w:p>
    <w:p w:rsidR="00761D03" w:rsidRPr="00600BAE" w:rsidRDefault="00761D03" w:rsidP="00761D03">
      <w:pPr>
        <w:pStyle w:val="Citao"/>
        <w:rPr>
          <w:rFonts w:cs="Arial"/>
          <w:szCs w:val="20"/>
        </w:rPr>
      </w:pPr>
      <w:r w:rsidRPr="00600BAE">
        <w:rPr>
          <w:rFonts w:cs="Arial"/>
          <w:szCs w:val="20"/>
        </w:rPr>
        <w:t xml:space="preserve">Por essa razão, a Comissão Permanente de Modelos de Licitações e Contratos Administrativos da Advocacia Geral da União sugere os prazos de dez dias para recebimento provisório e de dez dias para recebimento definitivo para esses serviços com disponibilização de mão de obra em regime de dedicação exclusiva, facultando-se ao órgão dispor de forma diferente. </w:t>
      </w:r>
    </w:p>
    <w:p w:rsidR="002004CF" w:rsidRPr="00600BAE" w:rsidRDefault="00761D03" w:rsidP="00761D03">
      <w:pPr>
        <w:pStyle w:val="Citao"/>
        <w:rPr>
          <w:rFonts w:cs="Arial"/>
          <w:szCs w:val="20"/>
        </w:rPr>
      </w:pPr>
      <w:r w:rsidRPr="00600BAE">
        <w:rPr>
          <w:rFonts w:cs="Arial"/>
          <w:szCs w:val="20"/>
        </w:rPr>
        <w:t>Atentar para o prazo máximo de 30 dias para pagamento, conforme disposto no artigo 40, XIV, “a”, da Lei 8.666, de 1993, bem como de acordo com a alínea "b" do item 4 do Anexo XI da IN SEGES/</w:t>
      </w:r>
      <w:r w:rsidR="003C58CC" w:rsidRPr="00600BAE">
        <w:rPr>
          <w:rFonts w:cs="Arial"/>
          <w:szCs w:val="20"/>
        </w:rPr>
        <w:t>MP</w:t>
      </w:r>
      <w:r w:rsidRPr="00600BAE">
        <w:rPr>
          <w:rFonts w:cs="Arial"/>
          <w:szCs w:val="20"/>
        </w:rPr>
        <w:t xml:space="preserve"> n. 5/2017. Esse prazo se inicia com a apresentação da Nota Fiscal/Fatura e inclui o prazo para o setor competente verificar se a Nota Fiscal ou Fatura expressa os elementos necessários e essenciais do documento, previstos no item 3 do Anexo XI da IN SEGES/MP, e demais trâmites burocráticos para pagamento. Ou seja, é o prazo desde a apresentação da Nota Fiscal até o envio da ordem bancária</w:t>
      </w:r>
      <w:r w:rsidR="002004CF" w:rsidRPr="00600BAE">
        <w:rPr>
          <w:rFonts w:cs="Arial"/>
          <w:szCs w:val="20"/>
        </w:rPr>
        <w:t>.</w:t>
      </w:r>
    </w:p>
    <w:p w:rsidR="00761D03" w:rsidRPr="00600BAE" w:rsidRDefault="00761D03" w:rsidP="00761D03">
      <w:pPr>
        <w:pStyle w:val="Citao"/>
        <w:rPr>
          <w:rFonts w:cs="Arial"/>
          <w:i w:val="0"/>
          <w:iCs w:val="0"/>
          <w:szCs w:val="20"/>
        </w:rPr>
      </w:pPr>
    </w:p>
    <w:p w:rsidR="002004CF" w:rsidRPr="00600BAE" w:rsidRDefault="002004CF" w:rsidP="002004CF">
      <w:pPr>
        <w:rPr>
          <w:rFonts w:cs="Arial"/>
          <w:szCs w:val="20"/>
          <w:lang w:eastAsia="en-US"/>
        </w:rPr>
      </w:pPr>
    </w:p>
    <w:p w:rsidR="00C55B69" w:rsidRPr="00600BAE" w:rsidRDefault="00C55B69" w:rsidP="00680543">
      <w:pPr>
        <w:numPr>
          <w:ilvl w:val="1"/>
          <w:numId w:val="1"/>
        </w:numPr>
        <w:spacing w:before="120" w:after="120" w:line="276" w:lineRule="auto"/>
        <w:ind w:left="425" w:firstLine="0"/>
        <w:jc w:val="both"/>
        <w:rPr>
          <w:rFonts w:cs="Arial"/>
          <w:szCs w:val="20"/>
        </w:rPr>
      </w:pPr>
      <w:r w:rsidRPr="00600BAE">
        <w:rPr>
          <w:rFonts w:cs="Arial"/>
          <w:szCs w:val="20"/>
        </w:rPr>
        <w:t>O recebimento provisório ou definitivo do objeto não exclui a responsabilidade da Contratada pelos prejuízos resultantes da incorreta execução do contrato</w:t>
      </w:r>
      <w:r w:rsidR="00851E2F" w:rsidRPr="00600BAE">
        <w:rPr>
          <w:rFonts w:cs="Arial"/>
          <w:szCs w:val="20"/>
        </w:rPr>
        <w:t>, ou, em qualquer época, das garantias concedidas e das responsabilidades assumidas em contrato e por força das disposições legais em vigor (Lei n° 10.406, de 2002)</w:t>
      </w:r>
      <w:r w:rsidRPr="00600BAE">
        <w:rPr>
          <w:rFonts w:cs="Arial"/>
          <w:szCs w:val="20"/>
        </w:rPr>
        <w:t>.</w:t>
      </w:r>
    </w:p>
    <w:p w:rsidR="00EB7796" w:rsidRPr="00600BAE" w:rsidRDefault="00EB7796" w:rsidP="00680543">
      <w:pPr>
        <w:numPr>
          <w:ilvl w:val="1"/>
          <w:numId w:val="1"/>
        </w:numPr>
        <w:spacing w:before="120" w:after="120" w:line="276" w:lineRule="auto"/>
        <w:ind w:left="425" w:firstLine="0"/>
        <w:jc w:val="both"/>
        <w:rPr>
          <w:rFonts w:cs="Arial"/>
          <w:szCs w:val="20"/>
        </w:rPr>
      </w:pPr>
      <w:r w:rsidRPr="00600BAE">
        <w:rPr>
          <w:rFonts w:cs="Arial"/>
          <w:szCs w:val="20"/>
        </w:rPr>
        <w:t>O gestor emitirá termo circunstanciado para efeito de recebimento definitivo dos serviços prestados, com base nos relatórios e documentação apresentados, e comunicará a CONTRATADA para que emita a Nota Fiscal ou Fatura com o valor exato dimensionado pela fiscalização com base no Instrumento de Medição de Resultado (IMR), ou instrumento substituto.</w:t>
      </w:r>
    </w:p>
    <w:p w:rsidR="001C7174" w:rsidRPr="00600BAE" w:rsidRDefault="001C7174" w:rsidP="001C7174">
      <w:pPr>
        <w:pStyle w:val="Citao"/>
        <w:pBdr>
          <w:top w:val="single" w:sz="4" w:space="0" w:color="1F497D"/>
        </w:pBdr>
        <w:rPr>
          <w:rFonts w:cs="Arial"/>
          <w:szCs w:val="20"/>
        </w:rPr>
      </w:pPr>
      <w:r w:rsidRPr="00600BAE">
        <w:rPr>
          <w:rFonts w:cs="Arial"/>
          <w:b/>
          <w:szCs w:val="20"/>
        </w:rPr>
        <w:t>Nota explicativa</w:t>
      </w:r>
      <w:r w:rsidRPr="00600BAE">
        <w:rPr>
          <w:rFonts w:cs="Arial"/>
          <w:szCs w:val="20"/>
        </w:rPr>
        <w:t>: Caso exista algum instrumento para medição dos resultados, deve ser especificado.</w:t>
      </w:r>
    </w:p>
    <w:p w:rsidR="007E51AF" w:rsidRPr="00600BAE" w:rsidRDefault="007E51AF" w:rsidP="007E51AF">
      <w:pPr>
        <w:numPr>
          <w:ilvl w:val="1"/>
          <w:numId w:val="1"/>
        </w:numPr>
        <w:spacing w:before="120" w:after="120" w:line="276" w:lineRule="auto"/>
        <w:ind w:left="425" w:firstLine="0"/>
        <w:jc w:val="both"/>
        <w:rPr>
          <w:rFonts w:cs="Arial"/>
          <w:szCs w:val="20"/>
        </w:rPr>
      </w:pPr>
      <w:r w:rsidRPr="00600BAE">
        <w:rPr>
          <w:rFonts w:cs="Arial"/>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rsidR="007E51AF" w:rsidRPr="00600BAE" w:rsidRDefault="007E51AF" w:rsidP="007E51AF">
      <w:pPr>
        <w:pStyle w:val="Citao"/>
        <w:rPr>
          <w:rFonts w:cs="Arial"/>
          <w:i w:val="0"/>
          <w:color w:val="auto"/>
          <w:szCs w:val="20"/>
        </w:rPr>
      </w:pPr>
      <w:r w:rsidRPr="00600BAE">
        <w:rPr>
          <w:rFonts w:cs="Arial"/>
          <w:b/>
          <w:iCs w:val="0"/>
          <w:szCs w:val="20"/>
        </w:rPr>
        <w:t>Nota Explicativa</w:t>
      </w:r>
      <w:r w:rsidRPr="00600BAE">
        <w:rPr>
          <w:rFonts w:cs="Arial"/>
          <w:iCs w:val="0"/>
          <w:szCs w:val="20"/>
        </w:rPr>
        <w:t>: 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rsidR="0085196B" w:rsidRPr="00600BAE" w:rsidRDefault="0085196B" w:rsidP="0085196B">
      <w:pPr>
        <w:pStyle w:val="Nivel1"/>
        <w:rPr>
          <w:rFonts w:cs="Arial"/>
          <w:color w:val="auto"/>
        </w:rPr>
      </w:pPr>
      <w:r w:rsidRPr="00600BAE">
        <w:rPr>
          <w:rFonts w:cs="Arial"/>
          <w:color w:val="auto"/>
        </w:rPr>
        <w:t>DO PAGAMENTO</w:t>
      </w:r>
    </w:p>
    <w:p w:rsidR="0085196B" w:rsidRPr="00600BAE" w:rsidRDefault="0085196B" w:rsidP="00680050">
      <w:pPr>
        <w:numPr>
          <w:ilvl w:val="1"/>
          <w:numId w:val="1"/>
        </w:numPr>
        <w:spacing w:before="120" w:after="120" w:line="276" w:lineRule="auto"/>
        <w:ind w:left="425" w:firstLine="0"/>
        <w:jc w:val="both"/>
        <w:rPr>
          <w:rFonts w:eastAsia="Arial" w:cs="Arial"/>
          <w:szCs w:val="20"/>
        </w:rPr>
      </w:pPr>
      <w:r w:rsidRPr="00600BAE">
        <w:rPr>
          <w:rFonts w:cs="Arial"/>
          <w:color w:val="000000" w:themeColor="text1"/>
          <w:szCs w:val="20"/>
        </w:rPr>
        <w:t xml:space="preserve">O </w:t>
      </w:r>
      <w:r w:rsidRPr="00600BAE">
        <w:rPr>
          <w:rFonts w:cs="Arial"/>
          <w:szCs w:val="20"/>
        </w:rPr>
        <w:t>pagamento</w:t>
      </w:r>
      <w:r w:rsidRPr="00600BAE">
        <w:rPr>
          <w:rFonts w:cs="Arial"/>
          <w:color w:val="000000" w:themeColor="text1"/>
          <w:szCs w:val="20"/>
        </w:rPr>
        <w:t xml:space="preserve"> será efetuado pela Contratante no prazo de</w:t>
      </w:r>
      <w:r w:rsidRPr="00600BAE">
        <w:rPr>
          <w:rFonts w:eastAsia="Arial" w:cs="Arial"/>
          <w:color w:val="000000" w:themeColor="text1"/>
          <w:szCs w:val="20"/>
        </w:rPr>
        <w:t xml:space="preserve"> ..... (....) </w:t>
      </w:r>
      <w:r w:rsidRPr="00600BAE">
        <w:rPr>
          <w:rFonts w:cs="Arial"/>
          <w:color w:val="000000" w:themeColor="text1"/>
          <w:szCs w:val="20"/>
        </w:rPr>
        <w:t xml:space="preserve">dias, contados do recebimento da Nota Fiscal/Fatura. </w:t>
      </w:r>
    </w:p>
    <w:p w:rsidR="0085196B" w:rsidRPr="00600BAE" w:rsidRDefault="0085196B" w:rsidP="00680050">
      <w:pPr>
        <w:numPr>
          <w:ilvl w:val="2"/>
          <w:numId w:val="1"/>
        </w:numPr>
        <w:spacing w:before="120" w:after="120" w:line="276" w:lineRule="auto"/>
        <w:jc w:val="both"/>
        <w:rPr>
          <w:rFonts w:cs="Arial"/>
          <w:szCs w:val="20"/>
        </w:rPr>
      </w:pPr>
      <w:r w:rsidRPr="00600BAE">
        <w:rPr>
          <w:rFonts w:cs="Arial"/>
          <w:color w:val="000000"/>
          <w:szCs w:val="20"/>
          <w:lang w:eastAsia="en-US"/>
        </w:rPr>
        <w:t xml:space="preserve">Os </w:t>
      </w:r>
      <w:r w:rsidRPr="00600BAE">
        <w:rPr>
          <w:rFonts w:cs="Arial"/>
          <w:szCs w:val="20"/>
          <w:lang w:eastAsia="en-US"/>
        </w:rPr>
        <w:t xml:space="preserve">pagamentos decorrentes de despesas cujos valores não ultrapassem o limite </w:t>
      </w:r>
      <w:r w:rsidRPr="00600BAE">
        <w:rPr>
          <w:rFonts w:cs="Arial"/>
          <w:szCs w:val="20"/>
        </w:rPr>
        <w:t>de que trata o inciso II do art. 24</w:t>
      </w:r>
      <w:r w:rsidRPr="00600BAE">
        <w:rPr>
          <w:rFonts w:cs="Arial"/>
          <w:szCs w:val="20"/>
          <w:lang w:eastAsia="en-US"/>
        </w:rPr>
        <w:t xml:space="preserve"> da Lei 8.666, de 1993, deverão ser efetuados no prazo de até 5 (cinco) dias úteis, contados da data da apresentação da Nota Fiscal/Fatura, nos termos do art. 5º, § 3º, da Lei nº 8.666, </w:t>
      </w:r>
      <w:r w:rsidRPr="00600BAE">
        <w:rPr>
          <w:rFonts w:cs="Arial"/>
          <w:color w:val="000000"/>
          <w:szCs w:val="20"/>
          <w:lang w:eastAsia="en-US"/>
        </w:rPr>
        <w:t>de 1993.</w:t>
      </w:r>
    </w:p>
    <w:p w:rsidR="0085196B" w:rsidRPr="00600BAE" w:rsidRDefault="0085196B" w:rsidP="0085196B">
      <w:pPr>
        <w:pStyle w:val="Citao"/>
        <w:spacing w:line="276" w:lineRule="auto"/>
        <w:rPr>
          <w:rFonts w:cs="Arial"/>
          <w:szCs w:val="20"/>
        </w:rPr>
      </w:pPr>
      <w:r w:rsidRPr="00600BAE">
        <w:rPr>
          <w:rFonts w:cs="Arial"/>
          <w:b/>
          <w:bCs/>
          <w:i w:val="0"/>
          <w:iCs w:val="0"/>
          <w:szCs w:val="20"/>
        </w:rPr>
        <w:t>Nota Explicativa</w:t>
      </w:r>
      <w:r w:rsidRPr="00600BAE">
        <w:rPr>
          <w:rFonts w:cs="Arial"/>
          <w:i w:val="0"/>
          <w:iCs w:val="0"/>
          <w:szCs w:val="20"/>
        </w:rPr>
        <w:t>: Atentar para o prazo máximo de 30 dias para pagamento, conforme disposto no artigo 40, XIV, “a”, da Lei 8.666, de 1993.</w:t>
      </w:r>
    </w:p>
    <w:p w:rsidR="0085196B" w:rsidRPr="00600BAE" w:rsidRDefault="0085196B" w:rsidP="00761D03">
      <w:pPr>
        <w:numPr>
          <w:ilvl w:val="1"/>
          <w:numId w:val="1"/>
        </w:numPr>
        <w:spacing w:before="120" w:after="120" w:line="276" w:lineRule="auto"/>
        <w:ind w:left="425" w:firstLine="0"/>
        <w:jc w:val="both"/>
        <w:rPr>
          <w:rFonts w:cs="Arial"/>
          <w:szCs w:val="20"/>
        </w:rPr>
      </w:pPr>
      <w:r w:rsidRPr="00600BAE">
        <w:rPr>
          <w:rFonts w:cs="Arial"/>
          <w:iCs/>
          <w:szCs w:val="20"/>
        </w:rPr>
        <w:t xml:space="preserve">A emissão da Nota Fiscal/Fatura será precedida do recebimento definitivo do serviço, </w:t>
      </w:r>
      <w:r w:rsidR="00761D03" w:rsidRPr="00600BAE">
        <w:rPr>
          <w:rFonts w:cs="Arial"/>
          <w:iCs/>
          <w:szCs w:val="20"/>
        </w:rPr>
        <w:t>conforme este Termo de Referência</w:t>
      </w:r>
    </w:p>
    <w:p w:rsidR="0085196B" w:rsidRPr="00600BAE" w:rsidRDefault="0085196B" w:rsidP="00680050">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 xml:space="preserve">A Nota Fiscal ou Fatura deverá ser obrigatoriamente acompanhada da comprovação da regularidade fiscal, constatada por meio de consulta on-line ao </w:t>
      </w:r>
      <w:r w:rsidR="003C58CC" w:rsidRPr="00600BAE">
        <w:rPr>
          <w:rFonts w:cs="Arial"/>
          <w:color w:val="000000"/>
          <w:szCs w:val="20"/>
        </w:rPr>
        <w:t>SICAF</w:t>
      </w:r>
      <w:r w:rsidRPr="00600BAE">
        <w:rPr>
          <w:rFonts w:cs="Arial"/>
          <w:color w:val="000000"/>
          <w:szCs w:val="20"/>
        </w:rPr>
        <w:t xml:space="preserve"> ou, na impossibilidade de acesso </w:t>
      </w:r>
      <w:r w:rsidRPr="00600BAE">
        <w:rPr>
          <w:rFonts w:cs="Arial"/>
          <w:color w:val="000000"/>
          <w:szCs w:val="20"/>
          <w:lang w:eastAsia="en-US"/>
        </w:rPr>
        <w:t>ao</w:t>
      </w:r>
      <w:r w:rsidRPr="00600BAE">
        <w:rPr>
          <w:rFonts w:cs="Arial"/>
          <w:color w:val="000000"/>
          <w:szCs w:val="20"/>
        </w:rPr>
        <w:t xml:space="preserve"> referido Sistema, mediante consulta aos sítios eletrônicos oficiais ou à documentação mencionada no art. 29 da Lei nº 8.666, de 1993. </w:t>
      </w:r>
    </w:p>
    <w:p w:rsidR="0085196B" w:rsidRPr="00600BAE" w:rsidRDefault="0085196B" w:rsidP="00680050">
      <w:pPr>
        <w:numPr>
          <w:ilvl w:val="2"/>
          <w:numId w:val="1"/>
        </w:numPr>
        <w:spacing w:before="120" w:after="120" w:line="276" w:lineRule="auto"/>
        <w:jc w:val="both"/>
        <w:rPr>
          <w:rFonts w:cs="Arial"/>
          <w:color w:val="000000"/>
          <w:szCs w:val="20"/>
        </w:rPr>
      </w:pPr>
      <w:r w:rsidRPr="00600BAE">
        <w:rPr>
          <w:rFonts w:cs="Arial"/>
          <w:color w:val="000000"/>
          <w:szCs w:val="20"/>
        </w:rPr>
        <w:t xml:space="preserve">Constatando-se, junto ao </w:t>
      </w:r>
      <w:r w:rsidR="003C58CC" w:rsidRPr="00600BAE">
        <w:rPr>
          <w:rFonts w:cs="Arial"/>
          <w:color w:val="000000"/>
          <w:szCs w:val="20"/>
        </w:rPr>
        <w:t>SICAF</w:t>
      </w:r>
      <w:r w:rsidRPr="00600BAE">
        <w:rPr>
          <w:rFonts w:cs="Arial"/>
          <w:color w:val="000000"/>
          <w:szCs w:val="20"/>
        </w:rPr>
        <w:t xml:space="preserve">, a situação de irregularidade do fornecedor contratado, deverão ser tomadas as providências previstas no do art. 31 da Instrução </w:t>
      </w:r>
      <w:r w:rsidRPr="00600BAE">
        <w:rPr>
          <w:rFonts w:cs="Arial"/>
          <w:color w:val="000000"/>
          <w:szCs w:val="20"/>
          <w:lang w:eastAsia="en-US"/>
        </w:rPr>
        <w:t>Normativa</w:t>
      </w:r>
      <w:r w:rsidRPr="00600BAE">
        <w:rPr>
          <w:rFonts w:cs="Arial"/>
          <w:color w:val="000000"/>
          <w:szCs w:val="20"/>
        </w:rPr>
        <w:t xml:space="preserve"> nº 3, de 26 de abril de 2018.</w:t>
      </w:r>
    </w:p>
    <w:p w:rsidR="0085196B" w:rsidRPr="00600BAE" w:rsidRDefault="0085196B" w:rsidP="00680050">
      <w:pPr>
        <w:numPr>
          <w:ilvl w:val="1"/>
          <w:numId w:val="1"/>
        </w:numPr>
        <w:spacing w:before="120" w:after="120" w:line="276" w:lineRule="auto"/>
        <w:ind w:left="425" w:firstLine="0"/>
        <w:jc w:val="both"/>
        <w:rPr>
          <w:rFonts w:cs="Arial"/>
          <w:color w:val="000000" w:themeColor="text1"/>
          <w:szCs w:val="20"/>
        </w:rPr>
      </w:pPr>
      <w:r w:rsidRPr="00600BAE">
        <w:rPr>
          <w:rFonts w:cs="Arial"/>
          <w:color w:val="000000"/>
          <w:szCs w:val="20"/>
        </w:rPr>
        <w:t xml:space="preserve">O setor competente para proceder o pagamento deve verificar se a Nota Fiscal ou Fatura apresentada expressa os elementos necessários e essenciais do documento, tais como: </w:t>
      </w:r>
    </w:p>
    <w:p w:rsidR="0085196B" w:rsidRPr="00600BAE" w:rsidRDefault="0085196B" w:rsidP="00680050">
      <w:pPr>
        <w:numPr>
          <w:ilvl w:val="2"/>
          <w:numId w:val="1"/>
        </w:numPr>
        <w:spacing w:before="120" w:after="120" w:line="276" w:lineRule="auto"/>
        <w:jc w:val="both"/>
        <w:rPr>
          <w:rFonts w:cs="Arial"/>
          <w:color w:val="000000"/>
          <w:szCs w:val="20"/>
        </w:rPr>
      </w:pPr>
      <w:r w:rsidRPr="00600BAE">
        <w:rPr>
          <w:rFonts w:cs="Arial"/>
          <w:color w:val="000000"/>
          <w:szCs w:val="20"/>
        </w:rPr>
        <w:t xml:space="preserve">o prazo de validade; </w:t>
      </w:r>
    </w:p>
    <w:p w:rsidR="0085196B" w:rsidRPr="00600BAE" w:rsidRDefault="0085196B" w:rsidP="00680050">
      <w:pPr>
        <w:numPr>
          <w:ilvl w:val="2"/>
          <w:numId w:val="1"/>
        </w:numPr>
        <w:spacing w:before="120" w:after="120" w:line="276" w:lineRule="auto"/>
        <w:jc w:val="both"/>
        <w:rPr>
          <w:rFonts w:cs="Arial"/>
          <w:color w:val="000000"/>
          <w:szCs w:val="20"/>
        </w:rPr>
      </w:pPr>
      <w:r w:rsidRPr="00600BAE">
        <w:rPr>
          <w:rFonts w:cs="Arial"/>
          <w:color w:val="000000"/>
          <w:szCs w:val="20"/>
        </w:rPr>
        <w:t xml:space="preserve">a data da emissão; </w:t>
      </w:r>
    </w:p>
    <w:p w:rsidR="0085196B" w:rsidRPr="00600BAE" w:rsidRDefault="0085196B" w:rsidP="00680050">
      <w:pPr>
        <w:numPr>
          <w:ilvl w:val="2"/>
          <w:numId w:val="1"/>
        </w:numPr>
        <w:spacing w:before="120" w:after="120" w:line="276" w:lineRule="auto"/>
        <w:jc w:val="both"/>
        <w:rPr>
          <w:rFonts w:cs="Arial"/>
          <w:color w:val="000000"/>
          <w:szCs w:val="20"/>
        </w:rPr>
      </w:pPr>
      <w:r w:rsidRPr="00600BAE">
        <w:rPr>
          <w:rFonts w:cs="Arial"/>
          <w:color w:val="000000"/>
          <w:szCs w:val="20"/>
        </w:rPr>
        <w:t xml:space="preserve">os dados do contrato e do órgão contratante; </w:t>
      </w:r>
    </w:p>
    <w:p w:rsidR="0085196B" w:rsidRPr="00600BAE" w:rsidRDefault="0085196B" w:rsidP="00680050">
      <w:pPr>
        <w:numPr>
          <w:ilvl w:val="2"/>
          <w:numId w:val="1"/>
        </w:numPr>
        <w:spacing w:before="120" w:after="120" w:line="276" w:lineRule="auto"/>
        <w:jc w:val="both"/>
        <w:rPr>
          <w:rFonts w:cs="Arial"/>
          <w:color w:val="000000"/>
          <w:szCs w:val="20"/>
        </w:rPr>
      </w:pPr>
      <w:r w:rsidRPr="00600BAE">
        <w:rPr>
          <w:rFonts w:cs="Arial"/>
          <w:color w:val="000000"/>
          <w:szCs w:val="20"/>
        </w:rPr>
        <w:t xml:space="preserve">o período de prestação dos serviços; </w:t>
      </w:r>
    </w:p>
    <w:p w:rsidR="0085196B" w:rsidRPr="00600BAE" w:rsidRDefault="0085196B" w:rsidP="00680050">
      <w:pPr>
        <w:numPr>
          <w:ilvl w:val="2"/>
          <w:numId w:val="1"/>
        </w:numPr>
        <w:spacing w:before="120" w:after="120" w:line="276" w:lineRule="auto"/>
        <w:jc w:val="both"/>
        <w:rPr>
          <w:rFonts w:cs="Arial"/>
          <w:color w:val="000000"/>
          <w:szCs w:val="20"/>
        </w:rPr>
      </w:pPr>
      <w:r w:rsidRPr="00600BAE">
        <w:rPr>
          <w:rFonts w:cs="Arial"/>
          <w:color w:val="000000"/>
          <w:szCs w:val="20"/>
        </w:rPr>
        <w:t xml:space="preserve">o valor a pagar; e </w:t>
      </w:r>
    </w:p>
    <w:p w:rsidR="0085196B" w:rsidRPr="00600BAE" w:rsidRDefault="0085196B" w:rsidP="00680050">
      <w:pPr>
        <w:numPr>
          <w:ilvl w:val="2"/>
          <w:numId w:val="1"/>
        </w:numPr>
        <w:spacing w:before="120" w:after="120" w:line="276" w:lineRule="auto"/>
        <w:jc w:val="both"/>
        <w:rPr>
          <w:rFonts w:cs="Arial"/>
          <w:color w:val="000000"/>
          <w:szCs w:val="20"/>
        </w:rPr>
      </w:pPr>
      <w:r w:rsidRPr="00600BAE">
        <w:rPr>
          <w:rFonts w:cs="Arial"/>
          <w:color w:val="000000"/>
          <w:szCs w:val="20"/>
        </w:rPr>
        <w:t>eventual destaque do valor de retenções tributárias cabíveis.</w:t>
      </w:r>
    </w:p>
    <w:p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iCs/>
          <w:szCs w:val="20"/>
        </w:rPr>
        <w:t xml:space="preserve">Havendo erro </w:t>
      </w:r>
      <w:r w:rsidRPr="00600BAE">
        <w:rPr>
          <w:rFonts w:cs="Arial"/>
          <w:color w:val="000000"/>
          <w:szCs w:val="20"/>
        </w:rPr>
        <w:t>na</w:t>
      </w:r>
      <w:r w:rsidRPr="00600BAE">
        <w:rPr>
          <w:rFonts w:cs="Arial"/>
          <w:iCs/>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rPr>
        <w:t xml:space="preserve">Nos termos do item 1, do Anexo VIII-A da Instrução Normativa SEGES/MP nº 05, de 2017, será </w:t>
      </w:r>
      <w:r w:rsidRPr="00600BAE">
        <w:rPr>
          <w:rFonts w:cs="Arial"/>
          <w:color w:val="000000"/>
          <w:szCs w:val="20"/>
        </w:rPr>
        <w:t>efetuada</w:t>
      </w:r>
      <w:r w:rsidRPr="00600BAE">
        <w:rPr>
          <w:rFonts w:cs="Arial"/>
          <w:szCs w:val="20"/>
          <w:lang w:eastAsia="en-US"/>
        </w:rPr>
        <w:t xml:space="preserve"> a retenção ou glosa no pagamento, proporcional à irregularidade verificada, sem prejuízo das sanções cabíveis, caso se constate que a Contratada:</w:t>
      </w:r>
    </w:p>
    <w:p w:rsidR="0085196B" w:rsidRPr="00600BAE" w:rsidRDefault="0085196B" w:rsidP="00680050">
      <w:pPr>
        <w:numPr>
          <w:ilvl w:val="2"/>
          <w:numId w:val="1"/>
        </w:numPr>
        <w:spacing w:before="120" w:after="120" w:line="276" w:lineRule="auto"/>
        <w:jc w:val="both"/>
        <w:rPr>
          <w:rFonts w:cs="Arial"/>
          <w:color w:val="000000"/>
          <w:szCs w:val="20"/>
        </w:rPr>
      </w:pPr>
      <w:r w:rsidRPr="00600BAE">
        <w:rPr>
          <w:rFonts w:cs="Arial"/>
          <w:color w:val="000000"/>
          <w:szCs w:val="20"/>
        </w:rPr>
        <w:t>não produziu os resultados acordados;</w:t>
      </w:r>
    </w:p>
    <w:p w:rsidR="0085196B" w:rsidRPr="00600BAE" w:rsidRDefault="0085196B" w:rsidP="00680050">
      <w:pPr>
        <w:numPr>
          <w:ilvl w:val="2"/>
          <w:numId w:val="1"/>
        </w:numPr>
        <w:spacing w:before="120" w:after="120" w:line="276" w:lineRule="auto"/>
        <w:jc w:val="both"/>
        <w:rPr>
          <w:rFonts w:cs="Arial"/>
          <w:color w:val="000000"/>
          <w:szCs w:val="20"/>
        </w:rPr>
      </w:pPr>
      <w:r w:rsidRPr="00600BAE">
        <w:rPr>
          <w:rFonts w:cs="Arial"/>
          <w:color w:val="000000"/>
          <w:szCs w:val="20"/>
        </w:rPr>
        <w:t>deixou de executar as atividades contratadas, ou não as executou com a qualidade mínima exigida;</w:t>
      </w:r>
    </w:p>
    <w:p w:rsidR="0085196B" w:rsidRPr="00600BAE" w:rsidRDefault="0085196B" w:rsidP="00680050">
      <w:pPr>
        <w:numPr>
          <w:ilvl w:val="2"/>
          <w:numId w:val="1"/>
        </w:numPr>
        <w:spacing w:before="120" w:after="120" w:line="276" w:lineRule="auto"/>
        <w:jc w:val="both"/>
        <w:rPr>
          <w:rFonts w:cs="Arial"/>
          <w:color w:val="000000"/>
          <w:szCs w:val="20"/>
        </w:rPr>
      </w:pPr>
      <w:r w:rsidRPr="00600BAE">
        <w:rPr>
          <w:rFonts w:cs="Arial"/>
          <w:color w:val="000000"/>
          <w:szCs w:val="20"/>
        </w:rPr>
        <w:t>deixou de utilizar os materiais e recursos humanos exigidos para a execução do serviço, ou utilizou-os com qualidade ou quantidade inferior à demandada.</w:t>
      </w:r>
    </w:p>
    <w:p w:rsidR="0085196B" w:rsidRPr="00600BAE" w:rsidRDefault="0085196B" w:rsidP="00761D03">
      <w:pPr>
        <w:pStyle w:val="Citao"/>
        <w:rPr>
          <w:rFonts w:cs="Arial"/>
          <w:szCs w:val="20"/>
        </w:rPr>
      </w:pPr>
      <w:r w:rsidRPr="00600BAE">
        <w:rPr>
          <w:rFonts w:cs="Arial"/>
          <w:b/>
          <w:bCs/>
          <w:szCs w:val="20"/>
        </w:rPr>
        <w:t>Nota Explicativa</w:t>
      </w:r>
      <w:r w:rsidRPr="00600BAE">
        <w:rPr>
          <w:rFonts w:cs="Arial"/>
          <w:szCs w:val="20"/>
        </w:rPr>
        <w:t xml:space="preserve">: </w:t>
      </w:r>
      <w:r w:rsidR="00680050" w:rsidRPr="00600BAE">
        <w:rPr>
          <w:rFonts w:cs="Arial"/>
          <w:szCs w:val="20"/>
        </w:rPr>
        <w:t xml:space="preserve">Para </w:t>
      </w:r>
      <w:r w:rsidRPr="00600BAE">
        <w:rPr>
          <w:rFonts w:cs="Arial"/>
          <w:szCs w:val="20"/>
        </w:rPr>
        <w:t>que seja possível efetuar a glosa, é necessário definir, objetivamente,</w:t>
      </w:r>
      <w:r w:rsidR="00680050" w:rsidRPr="00600BAE">
        <w:rPr>
          <w:rFonts w:cs="Arial"/>
          <w:szCs w:val="20"/>
        </w:rPr>
        <w:t xml:space="preserve"> no IMR ou instrumento equivalente,</w:t>
      </w:r>
      <w:r w:rsidRPr="00600BAE">
        <w:rPr>
          <w:rFonts w:cs="Arial"/>
          <w:szCs w:val="20"/>
        </w:rPr>
        <w:t xml:space="preserve"> quais os parâmetros para mensuração do percentual do pagamento devido em razão dos níveis esperados de qualidade da prestação do serviço.</w:t>
      </w:r>
    </w:p>
    <w:p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Será considerada data do pagamento o dia em que constar como emitida a ordem bancária para pagamento.</w:t>
      </w:r>
    </w:p>
    <w:p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 xml:space="preserve">Antes de cada pagamento à contratada, será realizada consulta ao </w:t>
      </w:r>
      <w:r w:rsidR="003C58CC" w:rsidRPr="00600BAE">
        <w:rPr>
          <w:rFonts w:cs="Arial"/>
          <w:szCs w:val="20"/>
          <w:lang w:eastAsia="en-US"/>
        </w:rPr>
        <w:t>SICAF</w:t>
      </w:r>
      <w:r w:rsidRPr="00600BAE">
        <w:rPr>
          <w:rFonts w:cs="Arial"/>
          <w:szCs w:val="20"/>
          <w:lang w:eastAsia="en-US"/>
        </w:rPr>
        <w:t xml:space="preserve"> para verificar a manutenção das condições de habilitação exigidas no edital. </w:t>
      </w:r>
    </w:p>
    <w:p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 xml:space="preserve">Constatando-se, junto ao </w:t>
      </w:r>
      <w:r w:rsidR="003C58CC" w:rsidRPr="00600BAE">
        <w:rPr>
          <w:rFonts w:cs="Arial"/>
          <w:szCs w:val="20"/>
          <w:lang w:eastAsia="en-US"/>
        </w:rPr>
        <w:t>SICAF</w:t>
      </w:r>
      <w:r w:rsidRPr="00600BAE">
        <w:rPr>
          <w:rFonts w:cs="Arial"/>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 xml:space="preserve">Previamente à emissão de nota de empenho e a cada pagamento, a Administração deverá realizar consulta ao </w:t>
      </w:r>
      <w:r w:rsidR="003C58CC" w:rsidRPr="00600BAE">
        <w:rPr>
          <w:rFonts w:cs="Arial"/>
          <w:szCs w:val="20"/>
          <w:lang w:eastAsia="en-US"/>
        </w:rPr>
        <w:t>SICAF</w:t>
      </w:r>
      <w:r w:rsidRPr="00600BAE">
        <w:rPr>
          <w:rFonts w:cs="Arial"/>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 xml:space="preserve">Havendo a efetiva execução do objeto, os pagamentos serão realizados normalmente, até que se decida pela rescisão do contrato, caso a contratada não regularize sua situação junto ao </w:t>
      </w:r>
      <w:r w:rsidR="003C58CC" w:rsidRPr="00600BAE">
        <w:rPr>
          <w:rFonts w:cs="Arial"/>
          <w:szCs w:val="20"/>
          <w:lang w:eastAsia="en-US"/>
        </w:rPr>
        <w:t>SICAF</w:t>
      </w:r>
      <w:r w:rsidRPr="00600BAE">
        <w:rPr>
          <w:rFonts w:cs="Arial"/>
          <w:szCs w:val="20"/>
          <w:lang w:eastAsia="en-US"/>
        </w:rPr>
        <w:t xml:space="preserve">.  </w:t>
      </w:r>
    </w:p>
    <w:p w:rsidR="0085196B" w:rsidRPr="00600BAE" w:rsidRDefault="0085196B" w:rsidP="00680050">
      <w:pPr>
        <w:numPr>
          <w:ilvl w:val="2"/>
          <w:numId w:val="1"/>
        </w:numPr>
        <w:spacing w:before="120" w:after="120" w:line="276" w:lineRule="auto"/>
        <w:jc w:val="both"/>
        <w:rPr>
          <w:rFonts w:cs="Arial"/>
          <w:szCs w:val="20"/>
          <w:lang w:eastAsia="en-US"/>
        </w:rPr>
      </w:pPr>
      <w:r w:rsidRPr="00600BAE">
        <w:rPr>
          <w:rFonts w:cs="Arial"/>
          <w:szCs w:val="20"/>
          <w:lang w:eastAsia="en-US"/>
        </w:rPr>
        <w:t xml:space="preserve">Será rescindido o contrato em execução com a contratada inadimplente no </w:t>
      </w:r>
      <w:r w:rsidR="003C58CC" w:rsidRPr="00600BAE">
        <w:rPr>
          <w:rFonts w:cs="Arial"/>
          <w:szCs w:val="20"/>
          <w:lang w:eastAsia="en-US"/>
        </w:rPr>
        <w:t>SICAF</w:t>
      </w:r>
      <w:r w:rsidRPr="00600BAE">
        <w:rPr>
          <w:rFonts w:cs="Arial"/>
          <w:szCs w:val="20"/>
          <w:lang w:eastAsia="en-US"/>
        </w:rPr>
        <w:t xml:space="preserve">, salvo por motivo de economicidade, segurança nacional ou outro de interesse público de alta relevância, devidamente justificado, em qualquer caso, pela máxima autoridade da contratante. </w:t>
      </w:r>
    </w:p>
    <w:p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Quando do pagamento, será efetuada a retenção tributária prevista na legislação aplicável, em especial a prevista no artigo 31 da Lei 8.212, de 1993, nos termos do item 6 do Anexo XI da IN SEGES/</w:t>
      </w:r>
      <w:r w:rsidR="003C58CC" w:rsidRPr="00600BAE">
        <w:rPr>
          <w:rFonts w:cs="Arial"/>
          <w:szCs w:val="20"/>
          <w:lang w:eastAsia="en-US"/>
        </w:rPr>
        <w:t>MP</w:t>
      </w:r>
      <w:r w:rsidRPr="00600BAE">
        <w:rPr>
          <w:rFonts w:cs="Arial"/>
          <w:szCs w:val="20"/>
          <w:lang w:eastAsia="en-US"/>
        </w:rPr>
        <w:t xml:space="preserve"> n. 5/2017, quando couber.</w:t>
      </w:r>
    </w:p>
    <w:p w:rsidR="0085196B" w:rsidRPr="00600BAE" w:rsidRDefault="0085196B" w:rsidP="0085196B">
      <w:pPr>
        <w:spacing w:before="120" w:after="120" w:line="276" w:lineRule="auto"/>
        <w:jc w:val="both"/>
        <w:rPr>
          <w:rFonts w:cs="Arial"/>
          <w:color w:val="000000"/>
          <w:szCs w:val="20"/>
          <w:lang w:eastAsia="en-US"/>
        </w:rPr>
      </w:pPr>
    </w:p>
    <w:p w:rsidR="0085196B" w:rsidRPr="00600BAE" w:rsidRDefault="0085196B" w:rsidP="0085196B">
      <w:pPr>
        <w:pStyle w:val="Citao"/>
        <w:rPr>
          <w:rFonts w:cs="Arial"/>
          <w:color w:val="000000" w:themeColor="text1"/>
          <w:szCs w:val="20"/>
          <w:lang w:eastAsia="pt-BR"/>
        </w:rPr>
      </w:pPr>
      <w:r w:rsidRPr="00600BAE">
        <w:rPr>
          <w:rFonts w:cs="Arial"/>
          <w:b/>
          <w:szCs w:val="20"/>
        </w:rPr>
        <w:t xml:space="preserve">Nota Explicativa: </w:t>
      </w:r>
      <w:r w:rsidRPr="00600BAE">
        <w:rPr>
          <w:rFonts w:cs="Arial"/>
          <w:szCs w:val="20"/>
        </w:rPr>
        <w:t>Atentar que a natureza do contrato e o objeto da contratação que irão determinar a retenção tributária eventualmente cabível, bem como a possibilidade de a empresa se beneficiar da condição de optante do Simples Nacional, dentre outras questões de caráter tributário.</w:t>
      </w:r>
    </w:p>
    <w:p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É vedado o pagamento, a qualquer título, por serviços prestados, à empresa privada que tenha em seu quadro societário servidor público da ativa do órgão contratante, com fundamento na Lei de Diretrizes Orçamentárias vigente.</w:t>
      </w:r>
    </w:p>
    <w:p w:rsidR="0085196B" w:rsidRPr="00600BAE" w:rsidRDefault="0085196B" w:rsidP="0085196B">
      <w:pPr>
        <w:pStyle w:val="Citao"/>
        <w:rPr>
          <w:rFonts w:cs="Arial"/>
          <w:szCs w:val="20"/>
        </w:rPr>
      </w:pPr>
      <w:r w:rsidRPr="00600BAE">
        <w:rPr>
          <w:rFonts w:cs="Arial"/>
          <w:b/>
          <w:szCs w:val="20"/>
        </w:rPr>
        <w:t>Nota Explicativa:</w:t>
      </w:r>
      <w:r w:rsidRPr="00600BAE">
        <w:rPr>
          <w:rFonts w:cs="Arial"/>
          <w:szCs w:val="20"/>
        </w:rPr>
        <w:t xml:space="preserve"> Verificar se a LDO vigente mantém essa previsão. Além disso, a Administração deve verificar no </w:t>
      </w:r>
      <w:r w:rsidR="003C58CC" w:rsidRPr="00600BAE">
        <w:rPr>
          <w:rFonts w:cs="Arial"/>
          <w:szCs w:val="20"/>
        </w:rPr>
        <w:t>SICAF</w:t>
      </w:r>
      <w:r w:rsidRPr="00600BAE">
        <w:rPr>
          <w:rFonts w:cs="Arial"/>
          <w:szCs w:val="20"/>
        </w:rPr>
        <w:t>, ou por outros meios, a eventual existência de vínculos dessa natureza.</w:t>
      </w:r>
    </w:p>
    <w:p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 xml:space="preserve">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85196B" w:rsidRPr="00600BAE" w:rsidRDefault="0085196B" w:rsidP="0085196B">
      <w:pPr>
        <w:spacing w:line="276" w:lineRule="auto"/>
        <w:ind w:left="426" w:firstLine="708"/>
        <w:jc w:val="both"/>
        <w:rPr>
          <w:rFonts w:cs="Arial"/>
          <w:szCs w:val="20"/>
        </w:rPr>
      </w:pPr>
      <w:r w:rsidRPr="00600BAE">
        <w:rPr>
          <w:rFonts w:cs="Arial"/>
          <w:szCs w:val="20"/>
        </w:rPr>
        <w:t>EM = I x N x VP, sendo:</w:t>
      </w:r>
    </w:p>
    <w:p w:rsidR="0085196B" w:rsidRPr="00600BAE" w:rsidRDefault="0085196B" w:rsidP="0085196B">
      <w:pPr>
        <w:tabs>
          <w:tab w:val="left" w:pos="1701"/>
        </w:tabs>
        <w:spacing w:line="276" w:lineRule="auto"/>
        <w:ind w:firstLine="1134"/>
        <w:jc w:val="both"/>
        <w:rPr>
          <w:rFonts w:cs="Arial"/>
          <w:snapToGrid w:val="0"/>
          <w:color w:val="000000"/>
          <w:szCs w:val="20"/>
        </w:rPr>
      </w:pPr>
      <w:r w:rsidRPr="00600BAE">
        <w:rPr>
          <w:rFonts w:cs="Arial"/>
          <w:snapToGrid w:val="0"/>
          <w:color w:val="000000"/>
          <w:szCs w:val="20"/>
        </w:rPr>
        <w:t>EM = Encargos moratórios;</w:t>
      </w:r>
    </w:p>
    <w:p w:rsidR="0085196B" w:rsidRPr="00600BAE" w:rsidRDefault="0085196B" w:rsidP="0085196B">
      <w:pPr>
        <w:tabs>
          <w:tab w:val="left" w:pos="1701"/>
        </w:tabs>
        <w:spacing w:line="276" w:lineRule="auto"/>
        <w:ind w:firstLine="1134"/>
        <w:jc w:val="both"/>
        <w:rPr>
          <w:rFonts w:cs="Arial"/>
          <w:color w:val="000000"/>
          <w:szCs w:val="20"/>
        </w:rPr>
      </w:pPr>
      <w:r w:rsidRPr="00600BAE">
        <w:rPr>
          <w:rFonts w:cs="Arial"/>
          <w:color w:val="000000"/>
          <w:szCs w:val="20"/>
        </w:rPr>
        <w:t>N = Número de dias entre a data prevista para o pagamento e a do efetivo pagamento;</w:t>
      </w:r>
    </w:p>
    <w:p w:rsidR="0085196B" w:rsidRPr="00600BAE" w:rsidRDefault="0085196B" w:rsidP="0085196B">
      <w:pPr>
        <w:tabs>
          <w:tab w:val="left" w:pos="1701"/>
        </w:tabs>
        <w:spacing w:line="276" w:lineRule="auto"/>
        <w:ind w:firstLine="1134"/>
        <w:jc w:val="both"/>
        <w:rPr>
          <w:rFonts w:cs="Arial"/>
          <w:color w:val="000000"/>
          <w:szCs w:val="20"/>
        </w:rPr>
      </w:pPr>
      <w:r w:rsidRPr="00600BAE">
        <w:rPr>
          <w:rFonts w:cs="Arial"/>
          <w:color w:val="000000"/>
          <w:szCs w:val="20"/>
        </w:rPr>
        <w:t>VP = Valor da parcela a ser paga.</w:t>
      </w:r>
    </w:p>
    <w:p w:rsidR="0085196B" w:rsidRPr="00600BAE" w:rsidRDefault="0085196B" w:rsidP="0085196B">
      <w:pPr>
        <w:tabs>
          <w:tab w:val="left" w:pos="1701"/>
        </w:tabs>
        <w:spacing w:line="276" w:lineRule="auto"/>
        <w:ind w:firstLine="1134"/>
        <w:jc w:val="both"/>
        <w:rPr>
          <w:rFonts w:cs="Arial"/>
          <w:color w:val="000000"/>
          <w:szCs w:val="20"/>
        </w:rPr>
      </w:pPr>
      <w:r w:rsidRPr="00600BAE">
        <w:rPr>
          <w:rFonts w:cs="Arial"/>
          <w:snapToGrid w:val="0"/>
          <w:color w:val="000000"/>
          <w:szCs w:val="20"/>
        </w:rPr>
        <w:t xml:space="preserve">I = Índice de compensação financeira = </w:t>
      </w:r>
      <w:r w:rsidRPr="00600BAE">
        <w:rPr>
          <w:rFonts w:cs="Arial"/>
          <w:color w:val="00000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446"/>
        <w:gridCol w:w="1276"/>
        <w:gridCol w:w="4926"/>
      </w:tblGrid>
      <w:tr w:rsidR="0085196B" w:rsidRPr="00600BAE" w:rsidTr="0085196B">
        <w:tc>
          <w:tcPr>
            <w:tcW w:w="2214" w:type="dxa"/>
            <w:vMerge w:val="restart"/>
            <w:vAlign w:val="center"/>
            <w:hideMark/>
          </w:tcPr>
          <w:p w:rsidR="0085196B" w:rsidRPr="00600BAE" w:rsidRDefault="0085196B">
            <w:pPr>
              <w:tabs>
                <w:tab w:val="left" w:pos="1701"/>
              </w:tabs>
              <w:spacing w:line="276" w:lineRule="auto"/>
              <w:jc w:val="both"/>
              <w:rPr>
                <w:rFonts w:cs="Arial"/>
                <w:color w:val="000000"/>
                <w:szCs w:val="20"/>
              </w:rPr>
            </w:pPr>
            <w:r w:rsidRPr="00600BAE">
              <w:rPr>
                <w:rFonts w:cs="Arial"/>
                <w:color w:val="000000"/>
                <w:szCs w:val="20"/>
              </w:rPr>
              <w:t>I = (TX)</w:t>
            </w:r>
          </w:p>
        </w:tc>
        <w:tc>
          <w:tcPr>
            <w:tcW w:w="446" w:type="dxa"/>
            <w:vMerge w:val="restart"/>
            <w:vAlign w:val="center"/>
            <w:hideMark/>
          </w:tcPr>
          <w:p w:rsidR="0085196B" w:rsidRPr="00600BAE" w:rsidRDefault="0085196B">
            <w:pPr>
              <w:tabs>
                <w:tab w:val="left" w:pos="1701"/>
              </w:tabs>
              <w:spacing w:line="276" w:lineRule="auto"/>
              <w:jc w:val="both"/>
              <w:rPr>
                <w:rFonts w:cs="Arial"/>
                <w:color w:val="000000"/>
                <w:szCs w:val="20"/>
              </w:rPr>
            </w:pPr>
            <w:r w:rsidRPr="00600BAE">
              <w:rPr>
                <w:rFonts w:cs="Arial"/>
                <w:color w:val="000000"/>
                <w:szCs w:val="20"/>
              </w:rPr>
              <w:t xml:space="preserve">I = </w:t>
            </w:r>
          </w:p>
        </w:tc>
        <w:tc>
          <w:tcPr>
            <w:tcW w:w="1276" w:type="dxa"/>
            <w:tcBorders>
              <w:top w:val="nil"/>
              <w:left w:val="nil"/>
              <w:bottom w:val="single" w:sz="4" w:space="0" w:color="auto"/>
              <w:right w:val="nil"/>
            </w:tcBorders>
            <w:hideMark/>
          </w:tcPr>
          <w:p w:rsidR="0085196B" w:rsidRPr="00600BAE" w:rsidRDefault="0085196B">
            <w:pPr>
              <w:tabs>
                <w:tab w:val="left" w:pos="1701"/>
              </w:tabs>
              <w:spacing w:line="276" w:lineRule="auto"/>
              <w:jc w:val="both"/>
              <w:rPr>
                <w:rFonts w:cs="Arial"/>
                <w:color w:val="000000"/>
                <w:szCs w:val="20"/>
              </w:rPr>
            </w:pPr>
            <w:r w:rsidRPr="00600BAE">
              <w:rPr>
                <w:rFonts w:cs="Arial"/>
                <w:color w:val="000000"/>
                <w:szCs w:val="20"/>
              </w:rPr>
              <w:t>( 6 / 100 )</w:t>
            </w:r>
          </w:p>
        </w:tc>
        <w:tc>
          <w:tcPr>
            <w:tcW w:w="4926" w:type="dxa"/>
            <w:vMerge w:val="restart"/>
            <w:vAlign w:val="center"/>
          </w:tcPr>
          <w:p w:rsidR="0085196B" w:rsidRPr="00600BAE" w:rsidRDefault="0085196B">
            <w:pPr>
              <w:tabs>
                <w:tab w:val="left" w:pos="1701"/>
              </w:tabs>
              <w:spacing w:line="276" w:lineRule="auto"/>
              <w:ind w:left="742"/>
              <w:jc w:val="both"/>
              <w:rPr>
                <w:rFonts w:cs="Arial"/>
                <w:color w:val="000000"/>
                <w:szCs w:val="20"/>
              </w:rPr>
            </w:pPr>
            <w:r w:rsidRPr="00600BAE">
              <w:rPr>
                <w:rFonts w:cs="Arial"/>
                <w:color w:val="000000"/>
                <w:szCs w:val="20"/>
              </w:rPr>
              <w:t>I = 0,00016438</w:t>
            </w:r>
          </w:p>
          <w:p w:rsidR="0085196B" w:rsidRPr="00600BAE" w:rsidRDefault="0085196B">
            <w:pPr>
              <w:tabs>
                <w:tab w:val="left" w:pos="1701"/>
              </w:tabs>
              <w:spacing w:line="276" w:lineRule="auto"/>
              <w:ind w:left="742"/>
              <w:jc w:val="both"/>
              <w:rPr>
                <w:rFonts w:cs="Arial"/>
                <w:color w:val="000000"/>
                <w:szCs w:val="20"/>
              </w:rPr>
            </w:pPr>
            <w:r w:rsidRPr="00600BAE">
              <w:rPr>
                <w:rFonts w:cs="Arial"/>
                <w:color w:val="000000"/>
                <w:szCs w:val="20"/>
              </w:rPr>
              <w:t>TX = Percentual da taxa anual = 6%</w:t>
            </w:r>
          </w:p>
          <w:p w:rsidR="0085196B" w:rsidRPr="00600BAE" w:rsidRDefault="0085196B">
            <w:pPr>
              <w:tabs>
                <w:tab w:val="left" w:pos="1701"/>
              </w:tabs>
              <w:spacing w:line="276" w:lineRule="auto"/>
              <w:ind w:left="742"/>
              <w:jc w:val="both"/>
              <w:rPr>
                <w:rFonts w:cs="Arial"/>
                <w:color w:val="000000"/>
                <w:szCs w:val="20"/>
              </w:rPr>
            </w:pPr>
          </w:p>
        </w:tc>
      </w:tr>
      <w:tr w:rsidR="0085196B" w:rsidRPr="00600BAE" w:rsidTr="0085196B">
        <w:tc>
          <w:tcPr>
            <w:tcW w:w="0" w:type="auto"/>
            <w:vMerge/>
            <w:vAlign w:val="center"/>
            <w:hideMark/>
          </w:tcPr>
          <w:p w:rsidR="0085196B" w:rsidRPr="00600BAE" w:rsidRDefault="0085196B">
            <w:pPr>
              <w:rPr>
                <w:rFonts w:cs="Arial"/>
                <w:color w:val="000000"/>
                <w:szCs w:val="20"/>
              </w:rPr>
            </w:pPr>
          </w:p>
        </w:tc>
        <w:tc>
          <w:tcPr>
            <w:tcW w:w="0" w:type="auto"/>
            <w:vMerge/>
            <w:vAlign w:val="center"/>
            <w:hideMark/>
          </w:tcPr>
          <w:p w:rsidR="0085196B" w:rsidRPr="00600BAE" w:rsidRDefault="0085196B">
            <w:pPr>
              <w:rPr>
                <w:rFonts w:cs="Arial"/>
                <w:color w:val="000000"/>
                <w:szCs w:val="20"/>
              </w:rPr>
            </w:pPr>
          </w:p>
        </w:tc>
        <w:tc>
          <w:tcPr>
            <w:tcW w:w="1276" w:type="dxa"/>
            <w:tcBorders>
              <w:top w:val="single" w:sz="4" w:space="0" w:color="auto"/>
              <w:left w:val="nil"/>
              <w:bottom w:val="nil"/>
              <w:right w:val="nil"/>
            </w:tcBorders>
            <w:hideMark/>
          </w:tcPr>
          <w:p w:rsidR="0085196B" w:rsidRPr="00600BAE" w:rsidRDefault="0085196B">
            <w:pPr>
              <w:tabs>
                <w:tab w:val="left" w:pos="1701"/>
              </w:tabs>
              <w:spacing w:line="276" w:lineRule="auto"/>
              <w:jc w:val="both"/>
              <w:rPr>
                <w:rFonts w:cs="Arial"/>
                <w:color w:val="000000"/>
                <w:szCs w:val="20"/>
              </w:rPr>
            </w:pPr>
            <w:r w:rsidRPr="00600BAE">
              <w:rPr>
                <w:rFonts w:cs="Arial"/>
                <w:color w:val="000000"/>
                <w:szCs w:val="20"/>
              </w:rPr>
              <w:t>365</w:t>
            </w:r>
          </w:p>
        </w:tc>
        <w:tc>
          <w:tcPr>
            <w:tcW w:w="0" w:type="auto"/>
            <w:vMerge/>
            <w:vAlign w:val="center"/>
            <w:hideMark/>
          </w:tcPr>
          <w:p w:rsidR="0085196B" w:rsidRPr="00600BAE" w:rsidRDefault="0085196B">
            <w:pPr>
              <w:rPr>
                <w:rFonts w:cs="Arial"/>
                <w:color w:val="000000"/>
                <w:szCs w:val="20"/>
              </w:rPr>
            </w:pPr>
          </w:p>
        </w:tc>
      </w:tr>
    </w:tbl>
    <w:p w:rsidR="0085196B" w:rsidRDefault="00B75C3F" w:rsidP="00680050">
      <w:pPr>
        <w:pStyle w:val="Nivel1"/>
        <w:numPr>
          <w:ilvl w:val="0"/>
          <w:numId w:val="5"/>
        </w:numPr>
        <w:rPr>
          <w:rFonts w:cs="Arial"/>
          <w:color w:val="auto"/>
        </w:rPr>
      </w:pPr>
      <w:r w:rsidRPr="00600BAE">
        <w:rPr>
          <w:rFonts w:cs="Arial"/>
          <w:color w:val="auto"/>
        </w:rPr>
        <w:t>REAJUSTE</w:t>
      </w:r>
    </w:p>
    <w:p w:rsidR="00F70F2B" w:rsidRPr="00F70F2B" w:rsidRDefault="00F70F2B" w:rsidP="00F70F2B">
      <w:pPr>
        <w:pStyle w:val="citao2"/>
        <w:rPr>
          <w:rFonts w:cs="Arial"/>
        </w:rPr>
      </w:pPr>
      <w:r w:rsidRPr="00ED79E7">
        <w:rPr>
          <w:rFonts w:cs="Arial"/>
          <w:b/>
        </w:rPr>
        <w:t>Nota Explicativa:</w:t>
      </w:r>
      <w:r w:rsidRPr="00F70F2B">
        <w:rPr>
          <w:rFonts w:cs="Arial"/>
        </w:rPr>
        <w:t> Recomenda-se a previsão de critério de reajuste de preços inclusive em contratos com prazo de vigência inicial inferior a doze meses, como forma de contingência para o caso de, excepcionalmente, decorrer, ao longo da vigência do instrumento, o interregno de um ano contado a partir da data limite para a apresentação da proposta na respectiva licitação. Nesse sentido, o Tribunal de Contas da União, por meio do Acórdão nº 7184/2018 - Segunda Câmara (Relator Min. Augusto Nardes, Data da sessão: 07/08/2018), ratificou o entendimento da Corte acerca do assunto, invocando, para tanto, o Acórdão nº 2205/2016-TCU-Plenário, no qual restou assim assentado:</w:t>
      </w:r>
    </w:p>
    <w:p w:rsidR="00F70F2B" w:rsidRPr="00F70F2B" w:rsidRDefault="00F70F2B" w:rsidP="00F70F2B">
      <w:pPr>
        <w:pStyle w:val="citao2"/>
        <w:rPr>
          <w:rFonts w:cs="Arial"/>
        </w:rPr>
      </w:pPr>
      <w:r w:rsidRPr="00F70F2B">
        <w:rPr>
          <w:rFonts w:cs="Arial"/>
        </w:rPr>
        <w:t> "66.          Entretanto, o estabelecimento dos critérios de reajuste dos preços, tanto no edital quanto no instrumento contratual, não constitui discricionariedade conferida ao gestor, mas sim verdadeira imposição, ante o disposto nos artigos 40, inciso XI, e 55, inciso III, da Lei 8.666/93. Assim, a sua ausência constitui irregularidade, tendo, inclusive, este Tribunal se manifestado acerca da matéria, por meio do Acórdão 2804/2010-Plenário, no qual julgou ilegal a ausência de cláusula neste sentido, por violar os dispositivos legais acima reproduzidos. Até em contratos com prazo de duração inferior a doze meses, o TCU determina que conste no edital cláusula que estabeleça o critério de reajustamento de preço (Acórdão 73/2010-Plenário, Acórdão 597/2008-Plenário e Acórdão 2715/2008-Plenário, entre outros)". (Acórdão nº 2205/2016-TCU-Plenário, Relatora: Min. Ana Arraes, Data da sessão: 24/08/2016)</w:t>
      </w:r>
    </w:p>
    <w:p w:rsidR="00E84D9B" w:rsidRPr="00600BAE" w:rsidRDefault="00E84D9B" w:rsidP="00E84D9B">
      <w:pPr>
        <w:pStyle w:val="PargrafodaLista"/>
        <w:numPr>
          <w:ilvl w:val="1"/>
          <w:numId w:val="5"/>
        </w:numPr>
        <w:spacing w:before="120" w:after="120" w:line="276" w:lineRule="auto"/>
        <w:jc w:val="both"/>
        <w:rPr>
          <w:rFonts w:cs="Arial"/>
          <w:szCs w:val="20"/>
        </w:rPr>
      </w:pPr>
      <w:r w:rsidRPr="00600BAE">
        <w:rPr>
          <w:rFonts w:cs="Arial"/>
          <w:szCs w:val="20"/>
        </w:rPr>
        <w:t>Os preços são fixos e irreajustáveis no prazo de um ano contado da data limite para a apresentação das propostas.</w:t>
      </w:r>
    </w:p>
    <w:p w:rsidR="00E84D9B" w:rsidRPr="00600BAE" w:rsidRDefault="00E84D9B" w:rsidP="00E84D9B">
      <w:pPr>
        <w:pStyle w:val="PargrafodaLista"/>
        <w:spacing w:before="120" w:after="120" w:line="276" w:lineRule="auto"/>
        <w:ind w:left="792"/>
        <w:jc w:val="both"/>
        <w:rPr>
          <w:rFonts w:cs="Arial"/>
          <w:szCs w:val="20"/>
        </w:rPr>
      </w:pPr>
    </w:p>
    <w:p w:rsidR="00E84D9B" w:rsidRPr="00600BAE" w:rsidRDefault="00E84D9B" w:rsidP="00E84D9B">
      <w:pPr>
        <w:pStyle w:val="PargrafodaLista"/>
        <w:numPr>
          <w:ilvl w:val="2"/>
          <w:numId w:val="5"/>
        </w:numPr>
        <w:spacing w:before="120" w:after="120" w:line="276" w:lineRule="auto"/>
        <w:jc w:val="both"/>
        <w:rPr>
          <w:rFonts w:cs="Arial"/>
          <w:szCs w:val="20"/>
        </w:rPr>
      </w:pPr>
      <w:r w:rsidRPr="00600BAE">
        <w:rPr>
          <w:rFonts w:cs="Arial"/>
          <w:bCs/>
          <w:iCs/>
          <w:szCs w:val="20"/>
        </w:rPr>
        <w:t xml:space="preserve">Dentro do prazo de vigência do contrato e mediante solicitação da contratada, os preços contratados poderão sofrer reajuste após o interregno de um ano, aplicando-se o índice </w:t>
      </w:r>
      <w:r w:rsidRPr="00600BAE">
        <w:rPr>
          <w:rFonts w:cs="Arial"/>
          <w:bCs/>
          <w:iCs/>
          <w:color w:val="FF0000"/>
          <w:szCs w:val="20"/>
        </w:rPr>
        <w:t xml:space="preserve">XXXX </w:t>
      </w:r>
      <w:r w:rsidRPr="00600BAE">
        <w:rPr>
          <w:rFonts w:cs="Arial"/>
          <w:bCs/>
          <w:iCs/>
          <w:szCs w:val="20"/>
        </w:rPr>
        <w:t>exclusivamente para as obrigações iniciadas e concluídas após a ocorrência da anualidade.</w:t>
      </w:r>
    </w:p>
    <w:p w:rsidR="00E84D9B" w:rsidRPr="00600BAE" w:rsidRDefault="00E84D9B" w:rsidP="00E84D9B">
      <w:pPr>
        <w:pStyle w:val="citao2"/>
        <w:rPr>
          <w:rFonts w:cs="Arial"/>
        </w:rPr>
      </w:pPr>
      <w:r w:rsidRPr="00600BAE">
        <w:rPr>
          <w:rFonts w:cs="Arial"/>
          <w:b/>
        </w:rPr>
        <w:t>Nota Explicativa</w:t>
      </w:r>
      <w:r w:rsidRPr="00600BAE">
        <w:rPr>
          <w:rFonts w:cs="Arial"/>
        </w:rPr>
        <w:t>: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A Administração poderá, ainda, utilizar índices diferenciados, de forma justificada, de acordo com as peculiaridades envolvidas no objeto contratual.</w:t>
      </w:r>
    </w:p>
    <w:p w:rsidR="00E84D9B" w:rsidRPr="00600BAE" w:rsidRDefault="00E84D9B" w:rsidP="00E84D9B">
      <w:pPr>
        <w:pStyle w:val="citao2"/>
        <w:rPr>
          <w:rFonts w:cs="Arial"/>
        </w:rPr>
      </w:pPr>
      <w:r w:rsidRPr="00600BAE">
        <w:rPr>
          <w:rFonts w:cs="Arial"/>
          <w:b/>
        </w:rPr>
        <w:t xml:space="preserve">Nota Explicativa 2: </w:t>
      </w:r>
      <w:r w:rsidR="00ED79E7">
        <w:rPr>
          <w:rFonts w:cs="Arial"/>
        </w:rPr>
        <w:t xml:space="preserve">Caso o serviço </w:t>
      </w:r>
      <w:r w:rsidRPr="00600BAE">
        <w:rPr>
          <w:rFonts w:cs="Arial"/>
        </w:rPr>
        <w:t>objeto da licitação contemple fornecimento de mão de obra em regime de dedicação exclusiva, deverá ser acrescentado o tópico de repactuação, existente nos modelos de serviços com mão de obra, informando logo no início que a repactuação se aplica somente para o custo relativo à mão de obra em regime de dedicação exclusiva.</w:t>
      </w:r>
    </w:p>
    <w:p w:rsidR="00E84D9B" w:rsidRPr="00600BAE" w:rsidRDefault="00E84D9B" w:rsidP="00E84D9B">
      <w:pPr>
        <w:pStyle w:val="PargrafodaLista"/>
        <w:numPr>
          <w:ilvl w:val="1"/>
          <w:numId w:val="5"/>
        </w:numPr>
        <w:spacing w:before="120" w:after="120" w:line="276" w:lineRule="auto"/>
        <w:jc w:val="both"/>
        <w:rPr>
          <w:rFonts w:cs="Arial"/>
          <w:szCs w:val="20"/>
        </w:rPr>
      </w:pPr>
      <w:r w:rsidRPr="00600BAE">
        <w:rPr>
          <w:rFonts w:cs="Arial"/>
          <w:szCs w:val="20"/>
        </w:rPr>
        <w:t>Nos reajustes subsequentes ao primeiro, o interregno mínimo de um ano será contado a partir dos efeitos financeiros do último reajuste.</w:t>
      </w:r>
    </w:p>
    <w:p w:rsidR="00E84D9B" w:rsidRPr="00600BAE" w:rsidRDefault="00E84D9B" w:rsidP="00E84D9B">
      <w:pPr>
        <w:pStyle w:val="PargrafodaLista"/>
        <w:numPr>
          <w:ilvl w:val="1"/>
          <w:numId w:val="5"/>
        </w:numPr>
        <w:spacing w:before="120" w:after="120" w:line="276" w:lineRule="auto"/>
        <w:jc w:val="both"/>
        <w:rPr>
          <w:rFonts w:cs="Arial"/>
          <w:szCs w:val="20"/>
        </w:rPr>
      </w:pPr>
      <w:r w:rsidRPr="00600BAE">
        <w:rPr>
          <w:rFonts w:cs="Arial"/>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rsidR="00E84D9B" w:rsidRPr="00600BAE" w:rsidRDefault="00E84D9B" w:rsidP="00E84D9B">
      <w:pPr>
        <w:pStyle w:val="PargrafodaLista"/>
        <w:numPr>
          <w:ilvl w:val="1"/>
          <w:numId w:val="5"/>
        </w:numPr>
        <w:spacing w:before="120" w:after="120" w:line="276" w:lineRule="auto"/>
        <w:jc w:val="both"/>
        <w:rPr>
          <w:rFonts w:cs="Arial"/>
          <w:szCs w:val="20"/>
        </w:rPr>
      </w:pPr>
      <w:r w:rsidRPr="00600BAE">
        <w:rPr>
          <w:rFonts w:cs="Arial"/>
          <w:szCs w:val="20"/>
        </w:rPr>
        <w:t>Nas aferições finais, o índice utilizado para reajuste será, obrigatoriamente, o definitivo.</w:t>
      </w:r>
    </w:p>
    <w:p w:rsidR="00E84D9B" w:rsidRPr="00600BAE" w:rsidRDefault="00E84D9B" w:rsidP="00E84D9B">
      <w:pPr>
        <w:pStyle w:val="PargrafodaLista"/>
        <w:numPr>
          <w:ilvl w:val="1"/>
          <w:numId w:val="5"/>
        </w:numPr>
        <w:spacing w:before="120" w:after="120" w:line="276" w:lineRule="auto"/>
        <w:jc w:val="both"/>
        <w:rPr>
          <w:rFonts w:cs="Arial"/>
          <w:szCs w:val="20"/>
        </w:rPr>
      </w:pPr>
      <w:r w:rsidRPr="00600BAE">
        <w:rPr>
          <w:rFonts w:cs="Arial"/>
          <w:szCs w:val="20"/>
        </w:rPr>
        <w:t>Caso o índice estabelecido para reajustamento venha a ser extinto ou de qualquer forma não possa mais ser utilizado, será adotado, em substituição, o que vier a ser determinado pela legislação então em vigor.</w:t>
      </w:r>
    </w:p>
    <w:p w:rsidR="00E84D9B" w:rsidRPr="00600BAE" w:rsidRDefault="00E84D9B" w:rsidP="00E84D9B">
      <w:pPr>
        <w:pStyle w:val="PargrafodaLista"/>
        <w:numPr>
          <w:ilvl w:val="1"/>
          <w:numId w:val="5"/>
        </w:numPr>
        <w:spacing w:before="120" w:after="120" w:line="276" w:lineRule="auto"/>
        <w:jc w:val="both"/>
        <w:rPr>
          <w:rFonts w:cs="Arial"/>
          <w:szCs w:val="20"/>
        </w:rPr>
      </w:pPr>
      <w:r w:rsidRPr="00600BAE">
        <w:rPr>
          <w:rFonts w:cs="Arial"/>
          <w:szCs w:val="20"/>
        </w:rPr>
        <w:t xml:space="preserve">Na ausência de previsão legal quanto ao índice substituto, as partes elegerão novo índice oficial, para reajustamento do preço do valor remanescente, por meio de termo aditivo. </w:t>
      </w:r>
    </w:p>
    <w:p w:rsidR="00E84D9B" w:rsidRPr="00600BAE" w:rsidRDefault="00E84D9B" w:rsidP="00E84D9B">
      <w:pPr>
        <w:pStyle w:val="PargrafodaLista"/>
        <w:numPr>
          <w:ilvl w:val="1"/>
          <w:numId w:val="5"/>
        </w:numPr>
        <w:spacing w:before="120" w:after="120" w:line="276" w:lineRule="auto"/>
        <w:jc w:val="both"/>
        <w:rPr>
          <w:rFonts w:cs="Arial"/>
          <w:szCs w:val="20"/>
        </w:rPr>
      </w:pPr>
      <w:r w:rsidRPr="00600BAE">
        <w:rPr>
          <w:rFonts w:cs="Arial"/>
          <w:szCs w:val="20"/>
        </w:rPr>
        <w:t>O reajuste será realizado por apostilamento.</w:t>
      </w:r>
    </w:p>
    <w:p w:rsidR="00E84D9B" w:rsidRPr="00600BAE" w:rsidRDefault="00E84D9B" w:rsidP="00E84D9B">
      <w:pPr>
        <w:spacing w:before="120" w:after="120" w:line="276" w:lineRule="auto"/>
        <w:jc w:val="both"/>
        <w:rPr>
          <w:rFonts w:cs="Arial"/>
          <w:szCs w:val="20"/>
        </w:rPr>
      </w:pPr>
    </w:p>
    <w:p w:rsidR="00E84D9B" w:rsidRPr="00600BAE" w:rsidRDefault="00E84D9B" w:rsidP="00E84D9B">
      <w:pPr>
        <w:pStyle w:val="Nivel1"/>
        <w:numPr>
          <w:ilvl w:val="0"/>
          <w:numId w:val="5"/>
        </w:numPr>
        <w:rPr>
          <w:rFonts w:cs="Arial"/>
          <w:color w:val="auto"/>
        </w:rPr>
      </w:pPr>
      <w:r w:rsidRPr="00600BAE">
        <w:rPr>
          <w:rFonts w:cs="Arial"/>
          <w:color w:val="auto"/>
        </w:rPr>
        <w:t>GARANTIA DA EXECUÇÃO</w:t>
      </w:r>
    </w:p>
    <w:p w:rsidR="00E84D9B" w:rsidRPr="00600BAE" w:rsidRDefault="00E84D9B" w:rsidP="00E84D9B">
      <w:pPr>
        <w:spacing w:line="276" w:lineRule="auto"/>
        <w:rPr>
          <w:rFonts w:cs="Arial"/>
          <w:i/>
          <w:color w:val="FF0000"/>
          <w:szCs w:val="20"/>
        </w:rPr>
      </w:pPr>
    </w:p>
    <w:p w:rsidR="00E84D9B" w:rsidRPr="00600BAE" w:rsidRDefault="00E84D9B" w:rsidP="00E84D9B">
      <w:pPr>
        <w:numPr>
          <w:ilvl w:val="1"/>
          <w:numId w:val="23"/>
        </w:numPr>
        <w:spacing w:before="120" w:after="120" w:line="276" w:lineRule="auto"/>
        <w:ind w:left="425" w:firstLine="0"/>
        <w:jc w:val="both"/>
        <w:rPr>
          <w:rFonts w:cs="Arial"/>
          <w:i/>
          <w:color w:val="FF0000"/>
          <w:szCs w:val="20"/>
        </w:rPr>
      </w:pPr>
      <w:r w:rsidRPr="00600BAE">
        <w:rPr>
          <w:rFonts w:cs="Arial"/>
          <w:i/>
          <w:color w:val="FF0000"/>
          <w:szCs w:val="20"/>
        </w:rPr>
        <w:t>Não haverá exigência de garantia contratual da execução, pelas razões abaixo justificadas:</w:t>
      </w:r>
    </w:p>
    <w:p w:rsidR="00E84D9B" w:rsidRPr="00600BAE" w:rsidRDefault="00E84D9B" w:rsidP="00E84D9B">
      <w:pPr>
        <w:numPr>
          <w:ilvl w:val="2"/>
          <w:numId w:val="23"/>
        </w:numPr>
        <w:spacing w:before="120" w:after="120" w:line="276" w:lineRule="auto"/>
        <w:jc w:val="both"/>
        <w:rPr>
          <w:rFonts w:cs="Arial"/>
          <w:i/>
          <w:color w:val="FF0000"/>
          <w:szCs w:val="20"/>
        </w:rPr>
      </w:pPr>
      <w:r w:rsidRPr="00600BAE">
        <w:rPr>
          <w:rFonts w:cs="Arial"/>
          <w:i/>
          <w:color w:val="FF0000"/>
          <w:szCs w:val="20"/>
        </w:rPr>
        <w:t>...</w:t>
      </w:r>
    </w:p>
    <w:p w:rsidR="00E84D9B" w:rsidRPr="00600BAE" w:rsidRDefault="00E84D9B" w:rsidP="00E84D9B">
      <w:pPr>
        <w:spacing w:before="120" w:after="120" w:line="276" w:lineRule="auto"/>
        <w:jc w:val="both"/>
        <w:rPr>
          <w:rFonts w:cs="Arial"/>
          <w:i/>
          <w:color w:val="FF0000"/>
          <w:szCs w:val="20"/>
        </w:rPr>
      </w:pPr>
    </w:p>
    <w:p w:rsidR="00E84D9B" w:rsidRPr="00600BAE" w:rsidRDefault="00E84D9B" w:rsidP="00E84D9B">
      <w:pPr>
        <w:pStyle w:val="Citao"/>
        <w:spacing w:line="276" w:lineRule="auto"/>
        <w:rPr>
          <w:rFonts w:cs="Arial"/>
          <w:color w:val="auto"/>
          <w:szCs w:val="20"/>
        </w:rPr>
      </w:pPr>
      <w:r w:rsidRPr="00600BAE">
        <w:rPr>
          <w:rFonts w:cs="Arial"/>
          <w:b/>
          <w:color w:val="auto"/>
          <w:szCs w:val="20"/>
        </w:rPr>
        <w:t>Nota explicativa</w:t>
      </w:r>
      <w:r w:rsidRPr="00600BAE">
        <w:rPr>
          <w:rFonts w:cs="Arial"/>
          <w:color w:val="auto"/>
          <w:szCs w:val="20"/>
        </w:rPr>
        <w:t xml:space="preserve">: Fica a critério da Administração exigir, ou não, a garantia. Exigindo, deve utilizar os subitens abaixo. Não exigindo, deve utilizar o subitem acima, bem como justificar as razões para essa decisão, considerando os estudos preliminares e a análise de riscos feita para a contratação. </w:t>
      </w:r>
    </w:p>
    <w:p w:rsidR="00E84D9B" w:rsidRPr="00600BAE" w:rsidRDefault="00E84D9B" w:rsidP="00E84D9B">
      <w:pPr>
        <w:pStyle w:val="Citao"/>
        <w:spacing w:line="276" w:lineRule="auto"/>
        <w:rPr>
          <w:rFonts w:cs="Arial"/>
          <w:color w:val="auto"/>
          <w:szCs w:val="20"/>
        </w:rPr>
      </w:pPr>
      <w:r w:rsidRPr="00600BAE">
        <w:rPr>
          <w:rFonts w:cs="Arial"/>
          <w:color w:val="auto"/>
          <w:szCs w:val="20"/>
        </w:rPr>
        <w:t>Entretanto, a garantia é obrigatória para os contratos que envolvam a execução de serviços continuados com dedicação exclusiva de mão de obra, nos termos do art. 7º, VIdo Decreto nº 9.507, de 2018, e do item 3 do Anexo VII-F da Instrução Normativa SEGES/MP n.º 05/2017.</w:t>
      </w:r>
    </w:p>
    <w:p w:rsidR="00E84D9B" w:rsidRPr="00600BAE" w:rsidRDefault="00E84D9B" w:rsidP="00E84D9B">
      <w:pPr>
        <w:spacing w:before="120" w:after="120" w:line="276" w:lineRule="auto"/>
        <w:jc w:val="both"/>
        <w:rPr>
          <w:rFonts w:cs="Arial"/>
          <w:i/>
          <w:color w:val="FF0000"/>
          <w:szCs w:val="20"/>
        </w:rPr>
      </w:pPr>
    </w:p>
    <w:p w:rsidR="00E84D9B" w:rsidRPr="00600BAE" w:rsidRDefault="00E84D9B" w:rsidP="00E84D9B">
      <w:pPr>
        <w:spacing w:before="120" w:after="120" w:line="276" w:lineRule="auto"/>
        <w:jc w:val="both"/>
        <w:rPr>
          <w:rFonts w:cs="Arial"/>
          <w:b/>
          <w:i/>
          <w:color w:val="FF0000"/>
          <w:szCs w:val="20"/>
        </w:rPr>
      </w:pPr>
      <w:r w:rsidRPr="00600BAE">
        <w:rPr>
          <w:rFonts w:cs="Arial"/>
          <w:b/>
          <w:i/>
          <w:color w:val="FF0000"/>
          <w:szCs w:val="20"/>
          <w:u w:val="single"/>
        </w:rPr>
        <w:t>OU</w:t>
      </w:r>
    </w:p>
    <w:p w:rsidR="00E84D9B" w:rsidRPr="00600BAE" w:rsidRDefault="00E84D9B" w:rsidP="00E84D9B">
      <w:pPr>
        <w:spacing w:before="120" w:after="120" w:line="276" w:lineRule="auto"/>
        <w:jc w:val="both"/>
        <w:rPr>
          <w:rFonts w:cs="Arial"/>
          <w:i/>
          <w:color w:val="FF0000"/>
          <w:szCs w:val="20"/>
        </w:rPr>
      </w:pPr>
    </w:p>
    <w:p w:rsidR="00E84D9B" w:rsidRPr="00600BAE" w:rsidRDefault="00E84D9B" w:rsidP="00E84D9B">
      <w:pPr>
        <w:numPr>
          <w:ilvl w:val="1"/>
          <w:numId w:val="41"/>
        </w:numPr>
        <w:spacing w:before="120" w:after="120" w:line="276" w:lineRule="auto"/>
        <w:jc w:val="both"/>
        <w:rPr>
          <w:rFonts w:cs="Arial"/>
          <w:i/>
          <w:color w:val="FF0000"/>
          <w:szCs w:val="20"/>
        </w:rPr>
      </w:pPr>
      <w:r w:rsidRPr="00600BAE">
        <w:rPr>
          <w:rFonts w:cs="Arial"/>
          <w:i/>
          <w:color w:val="FF0000"/>
          <w:szCs w:val="2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E84D9B" w:rsidRPr="00600BAE" w:rsidRDefault="00E84D9B" w:rsidP="00E84D9B">
      <w:pPr>
        <w:spacing w:line="276" w:lineRule="auto"/>
        <w:jc w:val="both"/>
        <w:rPr>
          <w:rFonts w:cs="Arial"/>
          <w:i/>
          <w:color w:val="FF0000"/>
          <w:szCs w:val="20"/>
        </w:rPr>
      </w:pPr>
    </w:p>
    <w:p w:rsidR="00E84D9B" w:rsidRPr="00600BAE" w:rsidRDefault="00E84D9B" w:rsidP="00E84D9B">
      <w:pPr>
        <w:numPr>
          <w:ilvl w:val="1"/>
          <w:numId w:val="41"/>
        </w:numPr>
        <w:spacing w:before="120" w:after="120" w:line="276" w:lineRule="auto"/>
        <w:ind w:left="425" w:firstLine="0"/>
        <w:jc w:val="both"/>
        <w:rPr>
          <w:rFonts w:cs="Arial"/>
          <w:i/>
          <w:color w:val="FF0000"/>
          <w:szCs w:val="20"/>
        </w:rPr>
      </w:pPr>
      <w:r w:rsidRPr="00600BAE">
        <w:rPr>
          <w:rFonts w:cs="Arial"/>
          <w:i/>
          <w:color w:val="FF0000"/>
          <w:szCs w:val="20"/>
        </w:rPr>
        <w:t>No prazo máximo de 10 (dez) dias úteis, prorrogáveis por igual período, a critério do contratante, contados da assinatura do contrato, a contratada deverá apresentar comprovante</w:t>
      </w:r>
      <w:r w:rsidRPr="00600BAE">
        <w:rPr>
          <w:rFonts w:eastAsia="Calibri" w:cs="Arial"/>
          <w:i/>
          <w:color w:val="FF0000"/>
          <w:szCs w:val="20"/>
          <w:lang w:eastAsia="en-US"/>
        </w:rPr>
        <w:t xml:space="preserve"> de prestação de garantia, podendo optar por caução em dinheiro ou títulos da dívida pública, seguro-garantia ou fiança bancária. </w:t>
      </w:r>
    </w:p>
    <w:p w:rsidR="00E84D9B" w:rsidRPr="00600BAE" w:rsidRDefault="00E84D9B" w:rsidP="00E84D9B">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600BAE">
        <w:rPr>
          <w:rFonts w:cs="Arial"/>
          <w:bCs/>
          <w:i/>
          <w:iCs/>
          <w:color w:val="FF0000"/>
          <w:szCs w:val="20"/>
        </w:rPr>
        <w:t xml:space="preserve">A inobservância do prazo fixado para apresentação da garantia acarretará a aplicação de multa de 0,07% (sete centésimos por cento) do valor total do contrato por dia de atraso, até o máximo de 2% (dois por cento). </w:t>
      </w:r>
    </w:p>
    <w:p w:rsidR="00E84D9B" w:rsidRPr="00600BAE" w:rsidRDefault="00E84D9B" w:rsidP="00E84D9B">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600BAE">
        <w:rPr>
          <w:rFonts w:cs="Arial"/>
          <w:bCs/>
          <w:i/>
          <w:iCs/>
          <w:color w:val="FF000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rsidR="00E84D9B" w:rsidRPr="00600BAE" w:rsidRDefault="00E84D9B" w:rsidP="00E84D9B">
      <w:pPr>
        <w:numPr>
          <w:ilvl w:val="1"/>
          <w:numId w:val="41"/>
        </w:numPr>
        <w:spacing w:before="120" w:after="120" w:line="276" w:lineRule="auto"/>
        <w:ind w:left="425" w:firstLine="0"/>
        <w:jc w:val="both"/>
        <w:rPr>
          <w:rFonts w:cs="Arial"/>
          <w:i/>
          <w:color w:val="FF0000"/>
          <w:szCs w:val="20"/>
        </w:rPr>
      </w:pPr>
      <w:r w:rsidRPr="00600BAE">
        <w:rPr>
          <w:rFonts w:cs="Arial"/>
          <w:i/>
          <w:color w:val="FF0000"/>
          <w:szCs w:val="20"/>
        </w:rPr>
        <w:t>A validade da garantia, qualquer que seja a modalidade escolhida, deverá abranger um período de 90 dias após o término da vigência contratual, conforme item 3.1 do Anexo VII-F da IN SEGES/</w:t>
      </w:r>
      <w:r w:rsidR="003C58CC" w:rsidRPr="00600BAE">
        <w:rPr>
          <w:rFonts w:cs="Arial"/>
          <w:i/>
          <w:color w:val="FF0000"/>
          <w:szCs w:val="20"/>
        </w:rPr>
        <w:t>MP</w:t>
      </w:r>
      <w:r w:rsidRPr="00600BAE">
        <w:rPr>
          <w:rFonts w:cs="Arial"/>
          <w:i/>
          <w:color w:val="FF0000"/>
          <w:szCs w:val="20"/>
        </w:rPr>
        <w:t xml:space="preserve"> nº 5/2017.</w:t>
      </w:r>
    </w:p>
    <w:p w:rsidR="00E84D9B" w:rsidRPr="00600BAE" w:rsidRDefault="00E84D9B" w:rsidP="00E84D9B">
      <w:pPr>
        <w:pStyle w:val="Citao"/>
        <w:pBdr>
          <w:left w:val="single" w:sz="4" w:space="3" w:color="1F497D"/>
          <w:bottom w:val="single" w:sz="4" w:space="0" w:color="1F497D"/>
        </w:pBdr>
        <w:spacing w:line="276" w:lineRule="auto"/>
        <w:rPr>
          <w:rFonts w:cs="Arial"/>
          <w:color w:val="auto"/>
          <w:szCs w:val="20"/>
        </w:rPr>
      </w:pPr>
      <w:r w:rsidRPr="00600BAE">
        <w:rPr>
          <w:rFonts w:cs="Arial"/>
          <w:b/>
          <w:color w:val="auto"/>
          <w:szCs w:val="20"/>
        </w:rPr>
        <w:t>Nota Explicativa</w:t>
      </w:r>
      <w:r w:rsidRPr="00600BAE">
        <w:rPr>
          <w:rFonts w:cs="Arial"/>
          <w:color w:val="auto"/>
          <w:szCs w:val="20"/>
        </w:rPr>
        <w:t>: O art. 8º, VI do Decreto nº 9.507, de 2018 exige a prestação de garantia, inclusive para pagamento de obrigações de natureza trabalhista, previdenciária e para com o FGTS, em valor correspondente a cinco por cento do valor do contrato, limitada ao equivalente a dois meses do custo da folha de pagamento dos empregados da contratada que venham a participar da execução dos serviços contratados, com prazo de validade de até noventa dias após o encerramento do contrato.</w:t>
      </w:r>
    </w:p>
    <w:p w:rsidR="00E84D9B" w:rsidRPr="00600BAE" w:rsidRDefault="00E84D9B" w:rsidP="00E84D9B">
      <w:pPr>
        <w:pStyle w:val="Citao"/>
        <w:pBdr>
          <w:left w:val="single" w:sz="4" w:space="3" w:color="1F497D"/>
          <w:bottom w:val="single" w:sz="4" w:space="0" w:color="1F497D"/>
        </w:pBdr>
        <w:spacing w:line="276" w:lineRule="auto"/>
        <w:rPr>
          <w:rFonts w:cs="Arial"/>
          <w:color w:val="FF0000"/>
          <w:szCs w:val="20"/>
        </w:rPr>
      </w:pPr>
    </w:p>
    <w:p w:rsidR="00E84D9B" w:rsidRPr="00600BAE" w:rsidRDefault="00E84D9B" w:rsidP="00E84D9B">
      <w:pPr>
        <w:numPr>
          <w:ilvl w:val="1"/>
          <w:numId w:val="41"/>
        </w:numPr>
        <w:spacing w:before="120" w:after="120" w:line="276" w:lineRule="auto"/>
        <w:ind w:left="425" w:firstLine="0"/>
        <w:jc w:val="both"/>
        <w:rPr>
          <w:rFonts w:cs="Arial"/>
          <w:bCs/>
          <w:i/>
          <w:iCs/>
          <w:color w:val="FF0000"/>
          <w:szCs w:val="20"/>
        </w:rPr>
      </w:pPr>
      <w:r w:rsidRPr="00600BAE">
        <w:rPr>
          <w:rFonts w:cs="Arial"/>
          <w:bCs/>
          <w:i/>
          <w:iCs/>
          <w:color w:val="FF0000"/>
          <w:szCs w:val="20"/>
        </w:rPr>
        <w:t xml:space="preserve">A garantia assegurará, qualquer que seja a modalidade escolhida, o pagamento de: </w:t>
      </w:r>
    </w:p>
    <w:p w:rsidR="00E84D9B" w:rsidRPr="00600BAE" w:rsidRDefault="00E84D9B" w:rsidP="00E84D9B">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600BAE">
        <w:rPr>
          <w:rFonts w:cs="Arial"/>
          <w:bCs/>
          <w:i/>
          <w:iCs/>
          <w:color w:val="FF0000"/>
          <w:szCs w:val="20"/>
        </w:rPr>
        <w:t xml:space="preserve">prejuízos advindos do não cumprimento do objeto do contrato e do não adimplemento das demais obrigações nele previstas; </w:t>
      </w:r>
    </w:p>
    <w:p w:rsidR="00E84D9B" w:rsidRPr="00600BAE" w:rsidRDefault="00E84D9B" w:rsidP="00E84D9B">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600BAE">
        <w:rPr>
          <w:rFonts w:cs="Arial"/>
          <w:bCs/>
          <w:i/>
          <w:iCs/>
          <w:color w:val="FF0000"/>
          <w:szCs w:val="20"/>
        </w:rPr>
        <w:t>prejuízos diretos causados à Administração decorrentes de culpa ou dolo durante a execução do contrato;</w:t>
      </w:r>
    </w:p>
    <w:p w:rsidR="00E84D9B" w:rsidRPr="00600BAE" w:rsidRDefault="00E84D9B" w:rsidP="00E84D9B">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600BAE">
        <w:rPr>
          <w:rFonts w:cs="Arial"/>
          <w:bCs/>
          <w:i/>
          <w:iCs/>
          <w:color w:val="FF0000"/>
          <w:szCs w:val="20"/>
        </w:rPr>
        <w:t xml:space="preserve">multas moratórias e punitivas aplicadas pela Administração à contratada; e  </w:t>
      </w:r>
    </w:p>
    <w:p w:rsidR="00E84D9B" w:rsidRPr="00600BAE" w:rsidRDefault="00E84D9B" w:rsidP="00E84D9B">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600BAE">
        <w:rPr>
          <w:rFonts w:cs="Arial"/>
          <w:bCs/>
          <w:i/>
          <w:iCs/>
          <w:color w:val="FF0000"/>
          <w:szCs w:val="20"/>
        </w:rPr>
        <w:t>obrigações trabalhistas e previdenciárias de qualquer natureza e para com o FGTS, não adimplidas pela contratada, quando couber.</w:t>
      </w:r>
    </w:p>
    <w:p w:rsidR="00E84D9B" w:rsidRPr="00600BAE" w:rsidRDefault="00E84D9B" w:rsidP="00E84D9B">
      <w:pPr>
        <w:numPr>
          <w:ilvl w:val="1"/>
          <w:numId w:val="41"/>
        </w:numPr>
        <w:spacing w:before="120" w:after="120" w:line="276" w:lineRule="auto"/>
        <w:ind w:left="425" w:firstLine="0"/>
        <w:jc w:val="both"/>
        <w:rPr>
          <w:rFonts w:cs="Arial"/>
          <w:i/>
          <w:color w:val="FF0000"/>
          <w:szCs w:val="20"/>
        </w:rPr>
      </w:pPr>
      <w:r w:rsidRPr="00600BAE">
        <w:rPr>
          <w:rFonts w:cs="Arial"/>
          <w:i/>
          <w:color w:val="FF0000"/>
          <w:szCs w:val="20"/>
        </w:rPr>
        <w:t>A modalidade seguro-garantia somente será aceita se contemplar todos os eventos indicados no item anterior, observada a legislação que rege a matéria.</w:t>
      </w:r>
    </w:p>
    <w:p w:rsidR="00E84D9B" w:rsidRPr="00600BAE" w:rsidRDefault="00E84D9B" w:rsidP="00E84D9B">
      <w:pPr>
        <w:numPr>
          <w:ilvl w:val="1"/>
          <w:numId w:val="41"/>
        </w:numPr>
        <w:spacing w:before="120" w:after="120" w:line="276" w:lineRule="auto"/>
        <w:ind w:left="425" w:firstLine="0"/>
        <w:jc w:val="both"/>
        <w:rPr>
          <w:rFonts w:cs="Arial"/>
          <w:i/>
          <w:color w:val="FF0000"/>
          <w:szCs w:val="20"/>
        </w:rPr>
      </w:pPr>
      <w:r w:rsidRPr="00600BAE">
        <w:rPr>
          <w:rFonts w:cs="Arial"/>
          <w:i/>
          <w:color w:val="FF0000"/>
          <w:szCs w:val="20"/>
        </w:rPr>
        <w:t>A garantia em dinheiro deverá ser efetuada em favor da Contratante, em conta específica na Caixa Econômica Federal, com correção monetária.</w:t>
      </w:r>
    </w:p>
    <w:p w:rsidR="00E84D9B" w:rsidRPr="00600BAE" w:rsidRDefault="00E84D9B" w:rsidP="00E84D9B">
      <w:pPr>
        <w:numPr>
          <w:ilvl w:val="1"/>
          <w:numId w:val="41"/>
        </w:numPr>
        <w:spacing w:before="120" w:after="120" w:line="276" w:lineRule="auto"/>
        <w:ind w:left="425" w:firstLine="0"/>
        <w:jc w:val="both"/>
        <w:rPr>
          <w:rFonts w:cs="Arial"/>
          <w:bCs/>
          <w:i/>
          <w:iCs/>
          <w:color w:val="FF0000"/>
          <w:szCs w:val="20"/>
        </w:rPr>
      </w:pPr>
      <w:r w:rsidRPr="00600BAE">
        <w:rPr>
          <w:rFonts w:cs="Arial"/>
          <w:bCs/>
          <w:i/>
          <w:iCs/>
          <w:color w:val="FF0000"/>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E84D9B" w:rsidRPr="00600BAE" w:rsidRDefault="00E84D9B" w:rsidP="00E84D9B">
      <w:pPr>
        <w:numPr>
          <w:ilvl w:val="1"/>
          <w:numId w:val="41"/>
        </w:numPr>
        <w:spacing w:before="120" w:after="120" w:line="276" w:lineRule="auto"/>
        <w:ind w:left="425" w:firstLine="0"/>
        <w:jc w:val="both"/>
        <w:rPr>
          <w:rFonts w:cs="Arial"/>
          <w:bCs/>
          <w:i/>
          <w:iCs/>
          <w:color w:val="FF0000"/>
          <w:szCs w:val="20"/>
        </w:rPr>
      </w:pPr>
      <w:r w:rsidRPr="00600BAE">
        <w:rPr>
          <w:rFonts w:cs="Arial"/>
          <w:bCs/>
          <w:i/>
          <w:iCs/>
          <w:color w:val="FF0000"/>
          <w:szCs w:val="20"/>
        </w:rPr>
        <w:t>No caso de garantia na modalidade de fiança bancária, deverá constar expressa renúncia do fiador aos benefícios do artigo 827 do Código Civil.</w:t>
      </w:r>
    </w:p>
    <w:p w:rsidR="00E84D9B" w:rsidRPr="00600BAE" w:rsidRDefault="00E84D9B" w:rsidP="00E84D9B">
      <w:pPr>
        <w:numPr>
          <w:ilvl w:val="1"/>
          <w:numId w:val="41"/>
        </w:numPr>
        <w:spacing w:before="120" w:after="120" w:line="276" w:lineRule="auto"/>
        <w:ind w:left="425" w:firstLine="0"/>
        <w:jc w:val="both"/>
        <w:rPr>
          <w:rFonts w:cs="Arial"/>
          <w:bCs/>
          <w:i/>
          <w:iCs/>
          <w:color w:val="FF0000"/>
          <w:szCs w:val="20"/>
        </w:rPr>
      </w:pPr>
      <w:r w:rsidRPr="00600BAE">
        <w:rPr>
          <w:rFonts w:cs="Arial"/>
          <w:i/>
          <w:color w:val="FF0000"/>
          <w:szCs w:val="20"/>
          <w:lang w:eastAsia="en-US"/>
        </w:rPr>
        <w:t xml:space="preserve">No caso de alteração do valor do contrato, ou prorrogação de sua vigência, a garantia deverá ser ajustada à nova situação ou renovada, seguindo os mesmos parâmetros utilizados quando da contratação. </w:t>
      </w:r>
    </w:p>
    <w:p w:rsidR="00E84D9B" w:rsidRPr="00600BAE" w:rsidRDefault="00E84D9B" w:rsidP="00E84D9B">
      <w:pPr>
        <w:numPr>
          <w:ilvl w:val="1"/>
          <w:numId w:val="41"/>
        </w:numPr>
        <w:spacing w:before="120" w:after="120" w:line="276" w:lineRule="auto"/>
        <w:ind w:left="425" w:firstLine="0"/>
        <w:jc w:val="both"/>
        <w:rPr>
          <w:rFonts w:cs="Arial"/>
          <w:bCs/>
          <w:i/>
          <w:iCs/>
          <w:color w:val="FF0000"/>
          <w:szCs w:val="20"/>
        </w:rPr>
      </w:pPr>
      <w:r w:rsidRPr="00600BAE">
        <w:rPr>
          <w:rFonts w:cs="Arial"/>
          <w:bCs/>
          <w:i/>
          <w:iCs/>
          <w:color w:val="FF0000"/>
          <w:szCs w:val="20"/>
        </w:rPr>
        <w:t>Se o valor da garantia for utilizado total ou parcialmente em pagamento de qualquer obrigação, a Contratada obriga-se a fazer a respectiva reposição no prazo máximo de .......... (......) dias úteis, contados da data em que for notificada.</w:t>
      </w:r>
    </w:p>
    <w:p w:rsidR="00E84D9B" w:rsidRPr="00600BAE" w:rsidRDefault="00E84D9B" w:rsidP="00E84D9B">
      <w:pPr>
        <w:numPr>
          <w:ilvl w:val="1"/>
          <w:numId w:val="41"/>
        </w:numPr>
        <w:spacing w:before="120" w:after="120" w:line="276" w:lineRule="auto"/>
        <w:ind w:left="425" w:firstLine="0"/>
        <w:jc w:val="both"/>
        <w:rPr>
          <w:rFonts w:cs="Arial"/>
          <w:bCs/>
          <w:i/>
          <w:iCs/>
          <w:color w:val="FF0000"/>
          <w:szCs w:val="20"/>
        </w:rPr>
      </w:pPr>
      <w:r w:rsidRPr="00600BAE">
        <w:rPr>
          <w:rFonts w:cs="Arial"/>
          <w:bCs/>
          <w:i/>
          <w:iCs/>
          <w:color w:val="FF0000"/>
          <w:szCs w:val="20"/>
        </w:rPr>
        <w:t>A Contratante executará a garantia na forma prevista na legislação que rege a matéria.</w:t>
      </w:r>
    </w:p>
    <w:p w:rsidR="00E84D9B" w:rsidRPr="00600BAE" w:rsidRDefault="00E84D9B" w:rsidP="00E84D9B">
      <w:pPr>
        <w:pStyle w:val="Citao"/>
        <w:pBdr>
          <w:left w:val="single" w:sz="4" w:space="3" w:color="1F497D"/>
          <w:bottom w:val="single" w:sz="4" w:space="0" w:color="1F497D"/>
        </w:pBdr>
        <w:spacing w:line="276" w:lineRule="auto"/>
        <w:rPr>
          <w:rFonts w:cs="Arial"/>
          <w:color w:val="auto"/>
          <w:szCs w:val="20"/>
        </w:rPr>
      </w:pPr>
      <w:r w:rsidRPr="00600BAE">
        <w:rPr>
          <w:rFonts w:cs="Arial"/>
          <w:b/>
          <w:color w:val="auto"/>
          <w:szCs w:val="20"/>
        </w:rPr>
        <w:t>Nota explicativa:</w:t>
      </w:r>
      <w:r w:rsidRPr="00600BAE">
        <w:rPr>
          <w:rFonts w:cs="Arial"/>
          <w:color w:val="auto"/>
          <w:szCs w:val="20"/>
        </w:rPr>
        <w:t xml:space="preserve"> Caso haja necessidade de acionamento da garantia, recomenda-se promover a notificação da contratada e da seguradora ou da entidade bancária dentro do prazo de vigência da garantia, sem prejuízo da cobrança dentro do prazo prescricional.</w:t>
      </w:r>
    </w:p>
    <w:p w:rsidR="00E84D9B" w:rsidRPr="00600BAE" w:rsidRDefault="00E84D9B" w:rsidP="00E84D9B">
      <w:pPr>
        <w:numPr>
          <w:ilvl w:val="1"/>
          <w:numId w:val="41"/>
        </w:numPr>
        <w:spacing w:before="120" w:after="120" w:line="276" w:lineRule="auto"/>
        <w:ind w:left="425" w:firstLine="0"/>
        <w:jc w:val="both"/>
        <w:rPr>
          <w:rFonts w:cs="Arial"/>
          <w:bCs/>
          <w:i/>
          <w:iCs/>
          <w:color w:val="FF0000"/>
          <w:szCs w:val="20"/>
        </w:rPr>
      </w:pPr>
      <w:r w:rsidRPr="00600BAE">
        <w:rPr>
          <w:rFonts w:cs="Arial"/>
          <w:bCs/>
          <w:i/>
          <w:iCs/>
          <w:color w:val="FF0000"/>
          <w:szCs w:val="20"/>
        </w:rPr>
        <w:t>Será considerada extinta a garantia:</w:t>
      </w:r>
    </w:p>
    <w:p w:rsidR="00E84D9B" w:rsidRPr="00600BAE" w:rsidRDefault="00E84D9B" w:rsidP="00E84D9B">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600BAE">
        <w:rPr>
          <w:rFonts w:cs="Arial"/>
          <w:bCs/>
          <w:i/>
          <w:iCs/>
          <w:color w:val="FF0000"/>
          <w:szCs w:val="20"/>
        </w:rPr>
        <w:t xml:space="preserve">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rsidR="00E84D9B" w:rsidRPr="00600BAE" w:rsidRDefault="00E84D9B" w:rsidP="00E84D9B">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600BAE">
        <w:rPr>
          <w:rFonts w:cs="Arial"/>
          <w:bCs/>
          <w:i/>
          <w:iCs/>
          <w:color w:val="FF0000"/>
          <w:szCs w:val="20"/>
        </w:rPr>
        <w:t>no prazo de 90 (noventa) dias após o término da vigência do contrato, caso a Administração não comunique a ocorrência de sinistros, quando o prazo será ampliado, nos termos da comunicação, conforme estabelecido na alínea "h2"do item 3.1 do Anexo  VII-F da IN SEGES/</w:t>
      </w:r>
      <w:r w:rsidR="003C58CC" w:rsidRPr="00600BAE">
        <w:rPr>
          <w:rFonts w:cs="Arial"/>
          <w:bCs/>
          <w:i/>
          <w:iCs/>
          <w:color w:val="FF0000"/>
          <w:szCs w:val="20"/>
        </w:rPr>
        <w:t>MP</w:t>
      </w:r>
      <w:r w:rsidRPr="00600BAE">
        <w:rPr>
          <w:rFonts w:cs="Arial"/>
          <w:bCs/>
          <w:i/>
          <w:iCs/>
          <w:color w:val="FF0000"/>
          <w:szCs w:val="20"/>
        </w:rPr>
        <w:t xml:space="preserve"> n. 05/2017. </w:t>
      </w:r>
    </w:p>
    <w:p w:rsidR="00E84D9B" w:rsidRPr="00600BAE" w:rsidRDefault="00E84D9B" w:rsidP="00E84D9B">
      <w:pPr>
        <w:numPr>
          <w:ilvl w:val="1"/>
          <w:numId w:val="41"/>
        </w:numPr>
        <w:spacing w:before="120" w:after="120" w:line="276" w:lineRule="auto"/>
        <w:ind w:left="425" w:firstLine="0"/>
        <w:jc w:val="both"/>
        <w:rPr>
          <w:rFonts w:cs="Arial"/>
          <w:i/>
          <w:color w:val="FF0000"/>
          <w:szCs w:val="20"/>
        </w:rPr>
      </w:pPr>
      <w:r w:rsidRPr="00600BAE">
        <w:rPr>
          <w:rFonts w:eastAsia="Calibri" w:cs="Arial"/>
          <w:i/>
          <w:color w:val="FF0000"/>
          <w:szCs w:val="20"/>
          <w:lang w:eastAsia="en-US"/>
        </w:rPr>
        <w:t xml:space="preserve">O garantidor não é parte para figurar em processo administrativo instaurado pela </w:t>
      </w:r>
      <w:r w:rsidRPr="00600BAE">
        <w:rPr>
          <w:rFonts w:cs="Arial"/>
          <w:i/>
          <w:color w:val="FF0000"/>
          <w:szCs w:val="20"/>
        </w:rPr>
        <w:t xml:space="preserve">contratante com o objetivo de apurar prejuízos e/ou aplicar sanções à contratada. </w:t>
      </w:r>
    </w:p>
    <w:p w:rsidR="00E84D9B" w:rsidRPr="00600BAE" w:rsidRDefault="00E84D9B" w:rsidP="00E84D9B">
      <w:pPr>
        <w:numPr>
          <w:ilvl w:val="1"/>
          <w:numId w:val="41"/>
        </w:numPr>
        <w:spacing w:before="120" w:after="120" w:line="276" w:lineRule="auto"/>
        <w:ind w:left="425" w:firstLine="0"/>
        <w:jc w:val="both"/>
        <w:rPr>
          <w:rFonts w:eastAsia="Calibri" w:cs="Arial"/>
          <w:i/>
          <w:color w:val="FF0000"/>
          <w:szCs w:val="20"/>
          <w:lang w:eastAsia="en-US"/>
        </w:rPr>
      </w:pPr>
      <w:r w:rsidRPr="00600BAE">
        <w:rPr>
          <w:rFonts w:eastAsia="Calibri" w:cs="Arial"/>
          <w:i/>
          <w:color w:val="FF0000"/>
          <w:szCs w:val="20"/>
          <w:lang w:eastAsia="en-US"/>
        </w:rPr>
        <w:t>A contratada autoriza a contratante a reter, a qualquer tempo, a garantia, na forma prevista no neste Edital e no Contrato.</w:t>
      </w:r>
    </w:p>
    <w:p w:rsidR="00E84D9B" w:rsidRPr="00600BAE" w:rsidRDefault="00E84D9B" w:rsidP="00E84D9B">
      <w:pPr>
        <w:spacing w:before="120" w:after="120" w:line="276" w:lineRule="auto"/>
        <w:jc w:val="both"/>
        <w:rPr>
          <w:rFonts w:cs="Arial"/>
          <w:szCs w:val="20"/>
        </w:rPr>
      </w:pPr>
    </w:p>
    <w:p w:rsidR="00DB206B" w:rsidRPr="00600BAE" w:rsidRDefault="00DB206B" w:rsidP="00B028FF">
      <w:pPr>
        <w:pStyle w:val="Nivel1"/>
        <w:numPr>
          <w:ilvl w:val="0"/>
          <w:numId w:val="5"/>
        </w:numPr>
        <w:rPr>
          <w:rFonts w:cs="Arial"/>
        </w:rPr>
      </w:pPr>
      <w:r w:rsidRPr="00600BAE">
        <w:rPr>
          <w:rFonts w:cs="Arial"/>
        </w:rPr>
        <w:t>DAS SANÇÕES ADMINISTRATIVAS</w:t>
      </w:r>
    </w:p>
    <w:p w:rsidR="00B222EE" w:rsidRPr="00600BAE" w:rsidRDefault="00B222EE" w:rsidP="00B028FF">
      <w:pPr>
        <w:numPr>
          <w:ilvl w:val="1"/>
          <w:numId w:val="5"/>
        </w:numPr>
        <w:spacing w:before="120" w:after="120" w:line="276" w:lineRule="auto"/>
        <w:ind w:right="-30"/>
        <w:jc w:val="both"/>
        <w:rPr>
          <w:rFonts w:cs="Arial"/>
          <w:szCs w:val="20"/>
        </w:rPr>
      </w:pPr>
      <w:r w:rsidRPr="00600BAE">
        <w:rPr>
          <w:rFonts w:cs="Arial"/>
          <w:szCs w:val="20"/>
        </w:rPr>
        <w:t>Comete infração administrativa nos termos da Lei nº 10.520, de 2002, a CONTRATADA que:</w:t>
      </w:r>
    </w:p>
    <w:p w:rsidR="00B222EE" w:rsidRPr="00600BAE"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600BAE">
        <w:rPr>
          <w:rFonts w:ascii="Arial" w:hAnsi="Arial" w:cs="Arial"/>
          <w:sz w:val="20"/>
          <w:szCs w:val="20"/>
        </w:rPr>
        <w:t>inexecutar total ou parcialmente qualquer das obrigações assumidas em decorrência da contratação;</w:t>
      </w:r>
    </w:p>
    <w:p w:rsidR="00B222EE" w:rsidRPr="00600BAE"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600BAE">
        <w:rPr>
          <w:rFonts w:ascii="Arial" w:hAnsi="Arial" w:cs="Arial"/>
          <w:sz w:val="20"/>
          <w:szCs w:val="20"/>
        </w:rPr>
        <w:t>ensejar o retardamento da execução do objeto;</w:t>
      </w:r>
    </w:p>
    <w:p w:rsidR="00B222EE" w:rsidRPr="00600BAE"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600BAE">
        <w:rPr>
          <w:rFonts w:ascii="Arial" w:hAnsi="Arial" w:cs="Arial"/>
          <w:sz w:val="20"/>
          <w:szCs w:val="20"/>
        </w:rPr>
        <w:t>falhar ou fraudar na execução do contrato;</w:t>
      </w:r>
    </w:p>
    <w:p w:rsidR="00B222EE" w:rsidRPr="00600BAE"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600BAE">
        <w:rPr>
          <w:rFonts w:ascii="Arial" w:hAnsi="Arial" w:cs="Arial"/>
          <w:sz w:val="20"/>
          <w:szCs w:val="20"/>
        </w:rPr>
        <w:t>comportar-se de modo inidôneo; ou</w:t>
      </w:r>
    </w:p>
    <w:p w:rsidR="00B222EE" w:rsidRPr="00600BAE"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600BAE">
        <w:rPr>
          <w:rFonts w:ascii="Arial" w:hAnsi="Arial" w:cs="Arial"/>
          <w:sz w:val="20"/>
          <w:szCs w:val="20"/>
        </w:rPr>
        <w:t>cometer fraude fiscal.</w:t>
      </w:r>
    </w:p>
    <w:p w:rsidR="00B222EE" w:rsidRPr="00600BAE" w:rsidRDefault="00B222EE" w:rsidP="00B028FF">
      <w:pPr>
        <w:numPr>
          <w:ilvl w:val="1"/>
          <w:numId w:val="5"/>
        </w:numPr>
        <w:spacing w:before="120" w:after="120" w:line="276" w:lineRule="auto"/>
        <w:ind w:right="-30"/>
        <w:jc w:val="both"/>
        <w:rPr>
          <w:rFonts w:cs="Arial"/>
          <w:szCs w:val="20"/>
        </w:rPr>
      </w:pPr>
      <w:r w:rsidRPr="00600BAE">
        <w:rPr>
          <w:rFonts w:cs="Arial"/>
          <w:szCs w:val="20"/>
        </w:rPr>
        <w:t xml:space="preserve">Pela inexecução </w:t>
      </w:r>
      <w:r w:rsidRPr="00600BAE">
        <w:rPr>
          <w:rFonts w:cs="Arial"/>
          <w:szCs w:val="20"/>
          <w:u w:val="single"/>
        </w:rPr>
        <w:t>total ou parcial</w:t>
      </w:r>
      <w:r w:rsidRPr="00600BAE">
        <w:rPr>
          <w:rFonts w:cs="Arial"/>
          <w:szCs w:val="20"/>
        </w:rPr>
        <w:t xml:space="preserve"> do objeto deste contrato, a Administração pode aplicar à CONTRATADA as seguintes sanções:</w:t>
      </w:r>
    </w:p>
    <w:p w:rsidR="00B222EE" w:rsidRPr="00600BAE"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600BAE">
        <w:rPr>
          <w:rFonts w:ascii="Arial" w:hAnsi="Arial" w:cs="Arial"/>
          <w:b/>
          <w:bCs/>
          <w:sz w:val="20"/>
          <w:szCs w:val="20"/>
        </w:rPr>
        <w:t>Advertência por escrito</w:t>
      </w:r>
      <w:r w:rsidRPr="00600BAE">
        <w:rPr>
          <w:rFonts w:ascii="Arial" w:hAnsi="Arial" w:cs="Arial"/>
          <w:sz w:val="20"/>
          <w:szCs w:val="20"/>
        </w:rPr>
        <w:t>,quando do não cumprimento de quaisquer das obrigações contratuais consideradas faltas leves, assim entendidas aquelas que não acarretam prejuízos significativos para o serviço contratado;</w:t>
      </w:r>
    </w:p>
    <w:p w:rsidR="00B222EE" w:rsidRPr="00600BAE"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600BAE">
        <w:rPr>
          <w:rFonts w:ascii="Arial" w:hAnsi="Arial" w:cs="Arial"/>
          <w:b/>
          <w:bCs/>
          <w:sz w:val="20"/>
          <w:szCs w:val="20"/>
        </w:rPr>
        <w:t>Multa de</w:t>
      </w:r>
      <w:r w:rsidRPr="00600BAE">
        <w:rPr>
          <w:rFonts w:ascii="Arial" w:hAnsi="Arial" w:cs="Arial"/>
          <w:sz w:val="20"/>
          <w:szCs w:val="20"/>
        </w:rPr>
        <w:t xml:space="preserve">: </w:t>
      </w:r>
    </w:p>
    <w:p w:rsidR="00B222EE" w:rsidRPr="00600BAE"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600BAE">
        <w:rPr>
          <w:rFonts w:ascii="Arial" w:hAnsi="Arial" w:cs="Arial"/>
          <w:sz w:val="20"/>
          <w:szCs w:val="20"/>
        </w:rPr>
        <w:t xml:space="preserve">0,1% (um décimo por cento) até 0,2% (dois décimos por cento) por dia sobre o valor adjudicado em caso de atraso na execução dos serviços, limitada a incidência a </w:t>
      </w:r>
      <w:r w:rsidRPr="00600BAE">
        <w:rPr>
          <w:rFonts w:ascii="Arial" w:hAnsi="Arial" w:cs="Arial"/>
          <w:color w:val="FF0000"/>
          <w:sz w:val="20"/>
          <w:szCs w:val="20"/>
        </w:rPr>
        <w:t>15</w:t>
      </w:r>
      <w:r w:rsidRPr="00600BAE">
        <w:rPr>
          <w:rFonts w:ascii="Arial" w:hAnsi="Arial" w:cs="Arial"/>
          <w:sz w:val="20"/>
          <w:szCs w:val="20"/>
        </w:rPr>
        <w:t xml:space="preserve"> (</w:t>
      </w:r>
      <w:r w:rsidRPr="00600BAE">
        <w:rPr>
          <w:rFonts w:ascii="Arial" w:hAnsi="Arial" w:cs="Arial"/>
          <w:color w:val="FF0000"/>
          <w:sz w:val="20"/>
          <w:szCs w:val="20"/>
        </w:rPr>
        <w:t>quinze</w:t>
      </w:r>
      <w:r w:rsidRPr="00600BAE">
        <w:rPr>
          <w:rFonts w:ascii="Arial" w:hAnsi="Arial" w:cs="Arial"/>
          <w:sz w:val="20"/>
          <w:szCs w:val="20"/>
        </w:rPr>
        <w:t xml:space="preserv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rsidR="00B222EE" w:rsidRPr="00600BAE"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600BAE">
        <w:rPr>
          <w:rFonts w:ascii="Arial" w:hAnsi="Arial" w:cs="Arial"/>
          <w:sz w:val="20"/>
          <w:szCs w:val="20"/>
        </w:rPr>
        <w:t xml:space="preserve">0,1% (um décimo por cento) até 10% (dez por cento) sobre o valor adjudicado, em caso de atraso na execução do objeto, por período superior ao previsto no </w:t>
      </w:r>
      <w:r w:rsidRPr="00600BAE">
        <w:rPr>
          <w:rFonts w:ascii="Arial" w:hAnsi="Arial" w:cs="Arial"/>
          <w:bCs/>
          <w:color w:val="000000" w:themeColor="text1"/>
          <w:sz w:val="20"/>
          <w:szCs w:val="20"/>
        </w:rPr>
        <w:t xml:space="preserve">subitem </w:t>
      </w:r>
      <w:r w:rsidR="00000DB1" w:rsidRPr="00600BAE">
        <w:rPr>
          <w:rFonts w:ascii="Arial" w:hAnsi="Arial" w:cs="Arial"/>
          <w:bCs/>
          <w:color w:val="000000" w:themeColor="text1"/>
          <w:sz w:val="20"/>
          <w:szCs w:val="20"/>
        </w:rPr>
        <w:t>acima,</w:t>
      </w:r>
      <w:r w:rsidRPr="00600BAE">
        <w:rPr>
          <w:rFonts w:ascii="Arial" w:hAnsi="Arial" w:cs="Arial"/>
          <w:sz w:val="20"/>
          <w:szCs w:val="20"/>
        </w:rPr>
        <w:t xml:space="preserve"> ou de inexecução parcial da obrigação assumida;</w:t>
      </w:r>
    </w:p>
    <w:p w:rsidR="00B222EE" w:rsidRPr="00600BAE"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600BAE">
        <w:rPr>
          <w:rFonts w:ascii="Arial" w:hAnsi="Arial" w:cs="Arial"/>
          <w:sz w:val="20"/>
          <w:szCs w:val="20"/>
        </w:rPr>
        <w:t>0,1% (um décimo por cento) até 15% (quinze por cento) sobre o valor adjudicado, em caso de inexecução total da obrigação assumida;</w:t>
      </w:r>
    </w:p>
    <w:p w:rsidR="00B222EE" w:rsidRPr="00600BAE"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600BAE">
        <w:rPr>
          <w:rFonts w:ascii="Arial" w:hAnsi="Arial" w:cs="Arial"/>
          <w:sz w:val="20"/>
          <w:szCs w:val="20"/>
        </w:rPr>
        <w:t xml:space="preserve">0,2% a 3,2% por dia sobre o valor mensal do contrato, conforme detalhamento constante das </w:t>
      </w:r>
      <w:r w:rsidRPr="00600BAE">
        <w:rPr>
          <w:rFonts w:ascii="Arial" w:hAnsi="Arial" w:cs="Arial"/>
          <w:b/>
          <w:bCs/>
          <w:sz w:val="20"/>
          <w:szCs w:val="20"/>
        </w:rPr>
        <w:t>tabelas 1 e 2</w:t>
      </w:r>
      <w:r w:rsidRPr="00600BAE">
        <w:rPr>
          <w:rFonts w:ascii="Arial" w:hAnsi="Arial" w:cs="Arial"/>
          <w:sz w:val="20"/>
          <w:szCs w:val="20"/>
        </w:rPr>
        <w:t xml:space="preserve">, </w:t>
      </w:r>
      <w:r w:rsidR="00FC31E2" w:rsidRPr="00600BAE">
        <w:rPr>
          <w:rFonts w:ascii="Arial" w:hAnsi="Arial" w:cs="Arial"/>
          <w:sz w:val="20"/>
          <w:szCs w:val="20"/>
        </w:rPr>
        <w:t>abaixo</w:t>
      </w:r>
      <w:r w:rsidRPr="00600BAE">
        <w:rPr>
          <w:rFonts w:ascii="Arial" w:hAnsi="Arial" w:cs="Arial"/>
          <w:sz w:val="20"/>
          <w:szCs w:val="20"/>
        </w:rPr>
        <w:t>; e</w:t>
      </w:r>
    </w:p>
    <w:p w:rsidR="00B222EE" w:rsidRPr="00600BAE" w:rsidRDefault="00B222EE" w:rsidP="00B222EE">
      <w:pPr>
        <w:pStyle w:val="Citao1"/>
        <w:ind w:right="-30"/>
        <w:rPr>
          <w:rFonts w:ascii="Arial" w:hAnsi="Arial" w:cs="Arial"/>
          <w:color w:val="auto"/>
          <w:sz w:val="20"/>
          <w:szCs w:val="20"/>
        </w:rPr>
      </w:pPr>
      <w:r w:rsidRPr="00600BAE">
        <w:rPr>
          <w:rFonts w:ascii="Arial" w:hAnsi="Arial" w:cs="Arial"/>
          <w:b/>
          <w:bCs/>
          <w:color w:val="auto"/>
          <w:sz w:val="20"/>
          <w:szCs w:val="20"/>
        </w:rPr>
        <w:t>Nota explicativa:</w:t>
      </w:r>
      <w:r w:rsidRPr="00600BAE">
        <w:rPr>
          <w:rFonts w:ascii="Arial" w:hAnsi="Arial" w:cs="Arial"/>
          <w:color w:val="auto"/>
          <w:sz w:val="20"/>
          <w:szCs w:val="20"/>
        </w:rPr>
        <w:t xml:space="preserve"> Os patamares estabelecidos nos itens </w:t>
      </w:r>
      <w:r w:rsidR="00BA6694" w:rsidRPr="00600BAE">
        <w:rPr>
          <w:rFonts w:ascii="Arial" w:hAnsi="Arial" w:cs="Arial"/>
          <w:color w:val="auto"/>
          <w:sz w:val="20"/>
          <w:szCs w:val="20"/>
        </w:rPr>
        <w:t>acima</w:t>
      </w:r>
      <w:r w:rsidRPr="00600BAE">
        <w:rPr>
          <w:rFonts w:ascii="Arial" w:hAnsi="Arial" w:cs="Arial"/>
          <w:color w:val="auto"/>
          <w:sz w:val="20"/>
          <w:szCs w:val="20"/>
        </w:rPr>
        <w:t xml:space="preserve"> poderão ser alterados a critério da autoridade. </w:t>
      </w:r>
    </w:p>
    <w:p w:rsidR="00B222EE" w:rsidRPr="00600BAE"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600BAE">
        <w:rPr>
          <w:rFonts w:ascii="Arial" w:hAnsi="Arial" w:cs="Arial"/>
          <w:sz w:val="20"/>
          <w:szCs w:val="20"/>
        </w:rPr>
        <w:t>0,07% (sete centésimos por cento) do valor do contrato por dia de atraso na apresentação da garantia (seja para reforço ou por ocasião de prorrogação), observado o máximo de 2% (dois por cento</w:t>
      </w:r>
      <w:r w:rsidR="00880180" w:rsidRPr="00600BAE">
        <w:rPr>
          <w:rFonts w:ascii="Arial" w:hAnsi="Arial" w:cs="Arial"/>
          <w:sz w:val="20"/>
          <w:szCs w:val="20"/>
        </w:rPr>
        <w:t>)</w:t>
      </w:r>
      <w:r w:rsidRPr="00600BAE">
        <w:rPr>
          <w:rFonts w:ascii="Arial" w:hAnsi="Arial" w:cs="Arial"/>
          <w:sz w:val="20"/>
          <w:szCs w:val="20"/>
        </w:rPr>
        <w:t>. O atraso superior a 25 (vinte e cinco) dias autorizará a Administração CONTRATANTE a promover a rescisão do contrato;</w:t>
      </w:r>
    </w:p>
    <w:p w:rsidR="00B222EE" w:rsidRPr="00600BAE"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600BAE">
        <w:rPr>
          <w:rFonts w:ascii="Arial" w:hAnsi="Arial" w:cs="Arial"/>
          <w:sz w:val="20"/>
          <w:szCs w:val="20"/>
        </w:rPr>
        <w:t>as penalidades de multa decorrentes de fatos diversos serão consideradas independentes entre si.</w:t>
      </w:r>
    </w:p>
    <w:p w:rsidR="00227104" w:rsidRPr="00600BAE" w:rsidRDefault="00227104" w:rsidP="00227104">
      <w:pPr>
        <w:pStyle w:val="PargrafodaLista1"/>
        <w:numPr>
          <w:ilvl w:val="2"/>
          <w:numId w:val="5"/>
        </w:numPr>
        <w:spacing w:before="120" w:after="120" w:line="276" w:lineRule="auto"/>
        <w:ind w:right="-30"/>
        <w:jc w:val="both"/>
        <w:rPr>
          <w:rFonts w:ascii="Arial" w:hAnsi="Arial" w:cs="Arial"/>
          <w:sz w:val="20"/>
          <w:szCs w:val="20"/>
        </w:rPr>
      </w:pPr>
      <w:r w:rsidRPr="00600BAE">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rsidR="00B222EE" w:rsidRPr="00600BAE"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600BAE">
        <w:rPr>
          <w:rFonts w:ascii="Arial" w:hAnsi="Arial" w:cs="Arial"/>
          <w:sz w:val="20"/>
          <w:szCs w:val="20"/>
        </w:rPr>
        <w:t xml:space="preserve">Sanção de impedimento de licitar e contratar com órgãos e entidades da União, com o consequente descredenciamento no </w:t>
      </w:r>
      <w:r w:rsidR="003C58CC" w:rsidRPr="00600BAE">
        <w:rPr>
          <w:rFonts w:ascii="Arial" w:hAnsi="Arial" w:cs="Arial"/>
          <w:sz w:val="20"/>
          <w:szCs w:val="20"/>
        </w:rPr>
        <w:t>SICAF</w:t>
      </w:r>
      <w:r w:rsidRPr="00600BAE">
        <w:rPr>
          <w:rFonts w:ascii="Arial" w:hAnsi="Arial" w:cs="Arial"/>
          <w:sz w:val="20"/>
          <w:szCs w:val="20"/>
        </w:rPr>
        <w:t xml:space="preserve"> pelo prazo de até cinco anos.</w:t>
      </w:r>
    </w:p>
    <w:p w:rsidR="00E84D9B" w:rsidRPr="00600BAE" w:rsidRDefault="00E84D9B" w:rsidP="00E84D9B">
      <w:pPr>
        <w:pStyle w:val="PargrafodaLista1"/>
        <w:numPr>
          <w:ilvl w:val="3"/>
          <w:numId w:val="5"/>
        </w:numPr>
        <w:spacing w:before="120" w:after="120" w:line="276" w:lineRule="auto"/>
        <w:ind w:right="-30"/>
        <w:jc w:val="both"/>
        <w:rPr>
          <w:rFonts w:ascii="Arial" w:hAnsi="Arial" w:cs="Arial"/>
          <w:sz w:val="20"/>
          <w:szCs w:val="20"/>
        </w:rPr>
      </w:pPr>
      <w:r w:rsidRPr="00600BAE">
        <w:rPr>
          <w:rFonts w:ascii="Arial" w:hAnsi="Arial" w:cs="Arial"/>
          <w:sz w:val="20"/>
          <w:szCs w:val="20"/>
        </w:rPr>
        <w:t>A Sanção de impedimento de licitar e contratar prevista neste subitem também é aplicável em quaisquer das hipóteses previstas como infração administrativa no subitem 19.1 deste Termo de Referência.</w:t>
      </w:r>
    </w:p>
    <w:p w:rsidR="006437EC" w:rsidRPr="00600BAE" w:rsidRDefault="006437EC" w:rsidP="006437EC">
      <w:pPr>
        <w:pStyle w:val="PargrafodaLista1"/>
        <w:numPr>
          <w:ilvl w:val="2"/>
          <w:numId w:val="5"/>
        </w:numPr>
        <w:spacing w:before="120" w:after="120" w:line="276" w:lineRule="auto"/>
        <w:ind w:right="-30"/>
        <w:jc w:val="both"/>
        <w:rPr>
          <w:rFonts w:ascii="Arial" w:hAnsi="Arial" w:cs="Arial"/>
          <w:sz w:val="20"/>
          <w:szCs w:val="20"/>
        </w:rPr>
      </w:pPr>
      <w:r w:rsidRPr="00600BAE">
        <w:rPr>
          <w:rFonts w:ascii="Arial" w:hAnsi="Arial" w:cs="Arial"/>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B222EE" w:rsidRPr="00600BAE" w:rsidRDefault="00B222EE" w:rsidP="00BA6694">
      <w:pPr>
        <w:numPr>
          <w:ilvl w:val="1"/>
          <w:numId w:val="5"/>
        </w:numPr>
        <w:spacing w:before="120" w:after="120" w:line="276" w:lineRule="auto"/>
        <w:ind w:right="-30"/>
        <w:jc w:val="both"/>
        <w:rPr>
          <w:rFonts w:cs="Arial"/>
          <w:szCs w:val="20"/>
        </w:rPr>
      </w:pPr>
      <w:r w:rsidRPr="00600BAE">
        <w:rPr>
          <w:rFonts w:cs="Arial"/>
          <w:szCs w:val="20"/>
        </w:rPr>
        <w:t xml:space="preserve">As sanções </w:t>
      </w:r>
      <w:r w:rsidR="00E57624" w:rsidRPr="00600BAE">
        <w:rPr>
          <w:rFonts w:cs="Arial"/>
          <w:szCs w:val="20"/>
        </w:rPr>
        <w:t xml:space="preserve">previstas nos subitens </w:t>
      </w:r>
      <w:r w:rsidR="00E84D9B" w:rsidRPr="00600BAE">
        <w:rPr>
          <w:rFonts w:cs="Arial"/>
          <w:szCs w:val="20"/>
        </w:rPr>
        <w:t>19</w:t>
      </w:r>
      <w:r w:rsidR="00BA6694" w:rsidRPr="00600BAE">
        <w:rPr>
          <w:rFonts w:cs="Arial"/>
          <w:szCs w:val="20"/>
        </w:rPr>
        <w:t>.2</w:t>
      </w:r>
      <w:r w:rsidR="00E57624" w:rsidRPr="00600BAE">
        <w:rPr>
          <w:rFonts w:cs="Arial"/>
          <w:szCs w:val="20"/>
        </w:rPr>
        <w:t xml:space="preserve">.1, </w:t>
      </w:r>
      <w:r w:rsidR="00E84D9B" w:rsidRPr="00600BAE">
        <w:rPr>
          <w:rFonts w:cs="Arial"/>
          <w:szCs w:val="20"/>
        </w:rPr>
        <w:t>19</w:t>
      </w:r>
      <w:r w:rsidR="00BA6694" w:rsidRPr="00600BAE">
        <w:rPr>
          <w:rFonts w:cs="Arial"/>
          <w:szCs w:val="20"/>
        </w:rPr>
        <w:t>.2</w:t>
      </w:r>
      <w:r w:rsidR="00E57624" w:rsidRPr="00600BAE">
        <w:rPr>
          <w:rFonts w:cs="Arial"/>
          <w:szCs w:val="20"/>
        </w:rPr>
        <w:t xml:space="preserve">.3, </w:t>
      </w:r>
      <w:r w:rsidR="00E84D9B" w:rsidRPr="00600BAE">
        <w:rPr>
          <w:rFonts w:cs="Arial"/>
          <w:szCs w:val="20"/>
        </w:rPr>
        <w:t>19</w:t>
      </w:r>
      <w:r w:rsidR="00E57624" w:rsidRPr="00600BAE">
        <w:rPr>
          <w:rFonts w:cs="Arial"/>
          <w:szCs w:val="20"/>
        </w:rPr>
        <w:t>.</w:t>
      </w:r>
      <w:r w:rsidR="00BA6694" w:rsidRPr="00600BAE">
        <w:rPr>
          <w:rFonts w:cs="Arial"/>
          <w:szCs w:val="20"/>
        </w:rPr>
        <w:t>2</w:t>
      </w:r>
      <w:r w:rsidR="00E57624" w:rsidRPr="00600BAE">
        <w:rPr>
          <w:rFonts w:cs="Arial"/>
          <w:szCs w:val="20"/>
        </w:rPr>
        <w:t xml:space="preserve">.4 e </w:t>
      </w:r>
      <w:r w:rsidR="00E84D9B" w:rsidRPr="00600BAE">
        <w:rPr>
          <w:rFonts w:cs="Arial"/>
          <w:szCs w:val="20"/>
        </w:rPr>
        <w:t>19</w:t>
      </w:r>
      <w:r w:rsidR="00E57624" w:rsidRPr="00600BAE">
        <w:rPr>
          <w:rFonts w:cs="Arial"/>
          <w:szCs w:val="20"/>
        </w:rPr>
        <w:t>.</w:t>
      </w:r>
      <w:r w:rsidR="00BA6694" w:rsidRPr="00600BAE">
        <w:rPr>
          <w:rFonts w:cs="Arial"/>
          <w:szCs w:val="20"/>
        </w:rPr>
        <w:t>2</w:t>
      </w:r>
      <w:r w:rsidR="00E57624" w:rsidRPr="00600BAE">
        <w:rPr>
          <w:rFonts w:cs="Arial"/>
          <w:szCs w:val="20"/>
        </w:rPr>
        <w:t>.5 poder</w:t>
      </w:r>
      <w:r w:rsidRPr="00600BAE">
        <w:rPr>
          <w:rFonts w:cs="Arial"/>
          <w:szCs w:val="20"/>
        </w:rPr>
        <w:t>ão ser aplicadas à CONTRATADA juntamente com as de multa, descontando-a dos pagamentos a serem efetuados.</w:t>
      </w:r>
    </w:p>
    <w:p w:rsidR="00B222EE" w:rsidRPr="00600BAE" w:rsidRDefault="00B222EE" w:rsidP="00BA6694">
      <w:pPr>
        <w:numPr>
          <w:ilvl w:val="1"/>
          <w:numId w:val="5"/>
        </w:numPr>
        <w:spacing w:before="120" w:after="120" w:line="276" w:lineRule="auto"/>
        <w:ind w:right="-30"/>
        <w:jc w:val="both"/>
        <w:rPr>
          <w:rFonts w:cs="Arial"/>
          <w:szCs w:val="20"/>
        </w:rPr>
      </w:pPr>
      <w:r w:rsidRPr="00600BAE">
        <w:rPr>
          <w:rFonts w:cs="Arial"/>
          <w:szCs w:val="20"/>
        </w:rPr>
        <w:t>Para efeito de aplicação de multas, às infrações são atribuídos graus, de acordo com as tabelas 1 e 2:</w:t>
      </w:r>
    </w:p>
    <w:p w:rsidR="00B222EE" w:rsidRPr="00600BAE" w:rsidRDefault="00B222EE" w:rsidP="00B222EE">
      <w:pPr>
        <w:spacing w:before="120" w:after="120" w:line="276" w:lineRule="auto"/>
        <w:ind w:right="-30"/>
        <w:jc w:val="center"/>
        <w:rPr>
          <w:rFonts w:cs="Arial"/>
          <w:b/>
          <w:bCs/>
          <w:szCs w:val="20"/>
        </w:rPr>
      </w:pPr>
      <w:r w:rsidRPr="00600BAE">
        <w:rPr>
          <w:rFonts w:cs="Arial"/>
          <w:b/>
          <w:bCs/>
          <w:szCs w:val="20"/>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tblPr>
      <w:tblGrid>
        <w:gridCol w:w="3576"/>
        <w:gridCol w:w="5604"/>
      </w:tblGrid>
      <w:tr w:rsidR="00B222EE" w:rsidRPr="00600BAE" w:rsidTr="008B0C2F">
        <w:trPr>
          <w:trHeight w:val="180"/>
          <w:tblCellSpacing w:w="0" w:type="dxa"/>
        </w:trPr>
        <w:tc>
          <w:tcPr>
            <w:tcW w:w="3576" w:type="dxa"/>
            <w:tcBorders>
              <w:top w:val="outset" w:sz="6" w:space="0" w:color="000000"/>
              <w:bottom w:val="outset" w:sz="6" w:space="0" w:color="000000"/>
              <w:right w:val="outset" w:sz="6" w:space="0" w:color="000000"/>
            </w:tcBorders>
            <w:vAlign w:val="center"/>
          </w:tcPr>
          <w:p w:rsidR="00B222EE" w:rsidRPr="00600BAE" w:rsidRDefault="00B222EE" w:rsidP="008B0C2F">
            <w:pPr>
              <w:spacing w:before="120" w:after="120" w:line="276" w:lineRule="auto"/>
              <w:ind w:right="-30"/>
              <w:jc w:val="center"/>
              <w:rPr>
                <w:rFonts w:cs="Arial"/>
                <w:szCs w:val="20"/>
              </w:rPr>
            </w:pPr>
            <w:r w:rsidRPr="00600BAE">
              <w:rPr>
                <w:rFonts w:cs="Arial"/>
                <w:b/>
                <w:bCs/>
                <w:szCs w:val="20"/>
              </w:rPr>
              <w:t>GRAU</w:t>
            </w:r>
          </w:p>
        </w:tc>
        <w:tc>
          <w:tcPr>
            <w:tcW w:w="5604" w:type="dxa"/>
            <w:tcBorders>
              <w:top w:val="outset" w:sz="6" w:space="0" w:color="000000"/>
              <w:left w:val="outset" w:sz="6" w:space="0" w:color="000000"/>
              <w:bottom w:val="outset" w:sz="6" w:space="0" w:color="000000"/>
            </w:tcBorders>
            <w:vAlign w:val="center"/>
          </w:tcPr>
          <w:p w:rsidR="00B222EE" w:rsidRPr="00600BAE" w:rsidRDefault="00B222EE" w:rsidP="008B0C2F">
            <w:pPr>
              <w:spacing w:before="120" w:after="120" w:line="276" w:lineRule="auto"/>
              <w:ind w:right="-30"/>
              <w:jc w:val="center"/>
              <w:rPr>
                <w:rFonts w:cs="Arial"/>
                <w:szCs w:val="20"/>
              </w:rPr>
            </w:pPr>
            <w:r w:rsidRPr="00600BAE">
              <w:rPr>
                <w:rFonts w:cs="Arial"/>
                <w:b/>
                <w:bCs/>
                <w:szCs w:val="20"/>
              </w:rPr>
              <w:t>CORRESPONDÊNCIA</w:t>
            </w:r>
          </w:p>
        </w:tc>
      </w:tr>
      <w:tr w:rsidR="00B222EE" w:rsidRPr="00600BAE" w:rsidTr="008B0C2F">
        <w:trPr>
          <w:tblCellSpacing w:w="0" w:type="dxa"/>
        </w:trPr>
        <w:tc>
          <w:tcPr>
            <w:tcW w:w="3576" w:type="dxa"/>
            <w:tcBorders>
              <w:top w:val="outset" w:sz="6" w:space="0" w:color="000000"/>
              <w:bottom w:val="outset" w:sz="6" w:space="0" w:color="000000"/>
              <w:right w:val="outset" w:sz="6" w:space="0" w:color="000000"/>
            </w:tcBorders>
          </w:tcPr>
          <w:p w:rsidR="00B222EE" w:rsidRPr="00600BAE" w:rsidRDefault="00B222EE" w:rsidP="008B0C2F">
            <w:pPr>
              <w:spacing w:before="120" w:after="120" w:line="276" w:lineRule="auto"/>
              <w:ind w:right="-30"/>
              <w:jc w:val="center"/>
              <w:rPr>
                <w:rFonts w:cs="Arial"/>
                <w:szCs w:val="20"/>
              </w:rPr>
            </w:pPr>
            <w:r w:rsidRPr="00600BAE">
              <w:rPr>
                <w:rFonts w:cs="Arial"/>
                <w:szCs w:val="20"/>
              </w:rPr>
              <w:t>1</w:t>
            </w:r>
          </w:p>
        </w:tc>
        <w:tc>
          <w:tcPr>
            <w:tcW w:w="5604" w:type="dxa"/>
            <w:tcBorders>
              <w:top w:val="outset" w:sz="6" w:space="0" w:color="000000"/>
              <w:left w:val="outset" w:sz="6" w:space="0" w:color="000000"/>
              <w:bottom w:val="outset" w:sz="6" w:space="0" w:color="000000"/>
            </w:tcBorders>
          </w:tcPr>
          <w:p w:rsidR="00B222EE" w:rsidRPr="00600BAE" w:rsidRDefault="00B222EE" w:rsidP="008B0C2F">
            <w:pPr>
              <w:spacing w:before="120" w:after="120" w:line="276" w:lineRule="auto"/>
              <w:ind w:right="-30"/>
              <w:jc w:val="center"/>
              <w:rPr>
                <w:rFonts w:cs="Arial"/>
                <w:szCs w:val="20"/>
              </w:rPr>
            </w:pPr>
            <w:r w:rsidRPr="00600BAE">
              <w:rPr>
                <w:rFonts w:cs="Arial"/>
                <w:szCs w:val="20"/>
              </w:rPr>
              <w:t>0,2% ao dia sobre o valor mensal do contrato</w:t>
            </w:r>
          </w:p>
        </w:tc>
      </w:tr>
      <w:tr w:rsidR="00B222EE" w:rsidRPr="00600BAE" w:rsidTr="008B0C2F">
        <w:trPr>
          <w:tblCellSpacing w:w="0" w:type="dxa"/>
        </w:trPr>
        <w:tc>
          <w:tcPr>
            <w:tcW w:w="3576" w:type="dxa"/>
            <w:tcBorders>
              <w:top w:val="outset" w:sz="6" w:space="0" w:color="000000"/>
              <w:bottom w:val="outset" w:sz="6" w:space="0" w:color="000000"/>
              <w:right w:val="outset" w:sz="6" w:space="0" w:color="000000"/>
            </w:tcBorders>
          </w:tcPr>
          <w:p w:rsidR="00B222EE" w:rsidRPr="00600BAE" w:rsidRDefault="00B222EE" w:rsidP="008B0C2F">
            <w:pPr>
              <w:spacing w:before="120" w:after="120" w:line="276" w:lineRule="auto"/>
              <w:ind w:right="-30"/>
              <w:jc w:val="center"/>
              <w:rPr>
                <w:rFonts w:cs="Arial"/>
                <w:szCs w:val="20"/>
              </w:rPr>
            </w:pPr>
            <w:r w:rsidRPr="00600BAE">
              <w:rPr>
                <w:rFonts w:cs="Arial"/>
                <w:szCs w:val="20"/>
              </w:rPr>
              <w:t>2</w:t>
            </w:r>
          </w:p>
        </w:tc>
        <w:tc>
          <w:tcPr>
            <w:tcW w:w="5604" w:type="dxa"/>
            <w:tcBorders>
              <w:top w:val="outset" w:sz="6" w:space="0" w:color="000000"/>
              <w:left w:val="outset" w:sz="6" w:space="0" w:color="000000"/>
              <w:bottom w:val="outset" w:sz="6" w:space="0" w:color="000000"/>
            </w:tcBorders>
          </w:tcPr>
          <w:p w:rsidR="00B222EE" w:rsidRPr="00600BAE" w:rsidRDefault="00B222EE" w:rsidP="008B0C2F">
            <w:pPr>
              <w:spacing w:before="120" w:after="120" w:line="276" w:lineRule="auto"/>
              <w:ind w:right="-30"/>
              <w:jc w:val="center"/>
              <w:rPr>
                <w:rFonts w:cs="Arial"/>
                <w:szCs w:val="20"/>
              </w:rPr>
            </w:pPr>
            <w:r w:rsidRPr="00600BAE">
              <w:rPr>
                <w:rFonts w:cs="Arial"/>
                <w:szCs w:val="20"/>
              </w:rPr>
              <w:t>0,4% ao dia sobre o valor mensal do contrato</w:t>
            </w:r>
          </w:p>
        </w:tc>
      </w:tr>
      <w:tr w:rsidR="00B222EE" w:rsidRPr="00600BAE" w:rsidTr="008B0C2F">
        <w:trPr>
          <w:tblCellSpacing w:w="0" w:type="dxa"/>
        </w:trPr>
        <w:tc>
          <w:tcPr>
            <w:tcW w:w="3576" w:type="dxa"/>
            <w:tcBorders>
              <w:top w:val="outset" w:sz="6" w:space="0" w:color="000000"/>
              <w:bottom w:val="outset" w:sz="6" w:space="0" w:color="000000"/>
              <w:right w:val="outset" w:sz="6" w:space="0" w:color="000000"/>
            </w:tcBorders>
          </w:tcPr>
          <w:p w:rsidR="00B222EE" w:rsidRPr="00600BAE" w:rsidRDefault="00B222EE" w:rsidP="008B0C2F">
            <w:pPr>
              <w:spacing w:before="120" w:after="120" w:line="276" w:lineRule="auto"/>
              <w:ind w:right="-30"/>
              <w:jc w:val="center"/>
              <w:rPr>
                <w:rFonts w:cs="Arial"/>
                <w:szCs w:val="20"/>
              </w:rPr>
            </w:pPr>
            <w:r w:rsidRPr="00600BAE">
              <w:rPr>
                <w:rFonts w:cs="Arial"/>
                <w:szCs w:val="20"/>
              </w:rPr>
              <w:t>3</w:t>
            </w:r>
          </w:p>
        </w:tc>
        <w:tc>
          <w:tcPr>
            <w:tcW w:w="5604" w:type="dxa"/>
            <w:tcBorders>
              <w:top w:val="outset" w:sz="6" w:space="0" w:color="000000"/>
              <w:left w:val="outset" w:sz="6" w:space="0" w:color="000000"/>
              <w:bottom w:val="outset" w:sz="6" w:space="0" w:color="000000"/>
            </w:tcBorders>
          </w:tcPr>
          <w:p w:rsidR="00B222EE" w:rsidRPr="00600BAE" w:rsidRDefault="00B222EE" w:rsidP="008B0C2F">
            <w:pPr>
              <w:spacing w:before="120" w:after="120" w:line="276" w:lineRule="auto"/>
              <w:ind w:right="-30"/>
              <w:jc w:val="center"/>
              <w:rPr>
                <w:rFonts w:cs="Arial"/>
                <w:szCs w:val="20"/>
              </w:rPr>
            </w:pPr>
            <w:r w:rsidRPr="00600BAE">
              <w:rPr>
                <w:rFonts w:cs="Arial"/>
                <w:szCs w:val="20"/>
              </w:rPr>
              <w:t>0,8% ao dia sobre o valor mensal do contrato</w:t>
            </w:r>
          </w:p>
        </w:tc>
      </w:tr>
      <w:tr w:rsidR="00B222EE" w:rsidRPr="00600BAE" w:rsidTr="008B0C2F">
        <w:trPr>
          <w:tblCellSpacing w:w="0" w:type="dxa"/>
        </w:trPr>
        <w:tc>
          <w:tcPr>
            <w:tcW w:w="3576" w:type="dxa"/>
            <w:tcBorders>
              <w:top w:val="outset" w:sz="6" w:space="0" w:color="000000"/>
              <w:bottom w:val="outset" w:sz="6" w:space="0" w:color="000000"/>
              <w:right w:val="outset" w:sz="6" w:space="0" w:color="000000"/>
            </w:tcBorders>
          </w:tcPr>
          <w:p w:rsidR="00B222EE" w:rsidRPr="00600BAE" w:rsidRDefault="00B222EE" w:rsidP="008B0C2F">
            <w:pPr>
              <w:spacing w:before="120" w:after="120" w:line="276" w:lineRule="auto"/>
              <w:ind w:right="-30"/>
              <w:jc w:val="center"/>
              <w:rPr>
                <w:rFonts w:cs="Arial"/>
                <w:szCs w:val="20"/>
              </w:rPr>
            </w:pPr>
            <w:r w:rsidRPr="00600BAE">
              <w:rPr>
                <w:rFonts w:cs="Arial"/>
                <w:szCs w:val="20"/>
              </w:rPr>
              <w:t>4</w:t>
            </w:r>
          </w:p>
        </w:tc>
        <w:tc>
          <w:tcPr>
            <w:tcW w:w="5604" w:type="dxa"/>
            <w:tcBorders>
              <w:top w:val="outset" w:sz="6" w:space="0" w:color="000000"/>
              <w:left w:val="outset" w:sz="6" w:space="0" w:color="000000"/>
              <w:bottom w:val="outset" w:sz="6" w:space="0" w:color="000000"/>
            </w:tcBorders>
          </w:tcPr>
          <w:p w:rsidR="00B222EE" w:rsidRPr="00600BAE" w:rsidRDefault="00B222EE" w:rsidP="008B0C2F">
            <w:pPr>
              <w:spacing w:before="120" w:after="120" w:line="276" w:lineRule="auto"/>
              <w:ind w:right="-30"/>
              <w:jc w:val="center"/>
              <w:rPr>
                <w:rFonts w:cs="Arial"/>
                <w:szCs w:val="20"/>
              </w:rPr>
            </w:pPr>
            <w:r w:rsidRPr="00600BAE">
              <w:rPr>
                <w:rFonts w:cs="Arial"/>
                <w:szCs w:val="20"/>
              </w:rPr>
              <w:t>1,6% ao dia sobre o valor mensal do contrato</w:t>
            </w:r>
          </w:p>
        </w:tc>
      </w:tr>
      <w:tr w:rsidR="00B222EE" w:rsidRPr="00600BAE" w:rsidTr="008B0C2F">
        <w:trPr>
          <w:tblCellSpacing w:w="0" w:type="dxa"/>
        </w:trPr>
        <w:tc>
          <w:tcPr>
            <w:tcW w:w="3576" w:type="dxa"/>
            <w:tcBorders>
              <w:top w:val="outset" w:sz="6" w:space="0" w:color="000000"/>
              <w:bottom w:val="outset" w:sz="6" w:space="0" w:color="000000"/>
              <w:right w:val="outset" w:sz="6" w:space="0" w:color="000000"/>
            </w:tcBorders>
          </w:tcPr>
          <w:p w:rsidR="00B222EE" w:rsidRPr="00600BAE" w:rsidRDefault="00B222EE" w:rsidP="008B0C2F">
            <w:pPr>
              <w:spacing w:before="120" w:after="120" w:line="276" w:lineRule="auto"/>
              <w:ind w:right="-30"/>
              <w:jc w:val="center"/>
              <w:rPr>
                <w:rFonts w:cs="Arial"/>
                <w:szCs w:val="20"/>
              </w:rPr>
            </w:pPr>
            <w:r w:rsidRPr="00600BAE">
              <w:rPr>
                <w:rFonts w:cs="Arial"/>
                <w:szCs w:val="20"/>
              </w:rPr>
              <w:t>5</w:t>
            </w:r>
          </w:p>
        </w:tc>
        <w:tc>
          <w:tcPr>
            <w:tcW w:w="5604" w:type="dxa"/>
            <w:tcBorders>
              <w:top w:val="outset" w:sz="6" w:space="0" w:color="000000"/>
              <w:left w:val="outset" w:sz="6" w:space="0" w:color="000000"/>
              <w:bottom w:val="outset" w:sz="6" w:space="0" w:color="000000"/>
            </w:tcBorders>
          </w:tcPr>
          <w:p w:rsidR="00B222EE" w:rsidRPr="00600BAE" w:rsidRDefault="00B222EE" w:rsidP="008B0C2F">
            <w:pPr>
              <w:spacing w:before="120" w:after="120" w:line="276" w:lineRule="auto"/>
              <w:ind w:right="-30"/>
              <w:jc w:val="center"/>
              <w:rPr>
                <w:rFonts w:cs="Arial"/>
                <w:szCs w:val="20"/>
              </w:rPr>
            </w:pPr>
            <w:r w:rsidRPr="00600BAE">
              <w:rPr>
                <w:rFonts w:cs="Arial"/>
                <w:szCs w:val="20"/>
              </w:rPr>
              <w:t>3,2% ao dia sobre o valor mensal do contrato</w:t>
            </w:r>
          </w:p>
        </w:tc>
      </w:tr>
    </w:tbl>
    <w:p w:rsidR="00B222EE" w:rsidRPr="00600BAE" w:rsidRDefault="00B222EE" w:rsidP="00B222EE">
      <w:pPr>
        <w:spacing w:before="120" w:after="120" w:line="276" w:lineRule="auto"/>
        <w:ind w:right="-30"/>
        <w:jc w:val="center"/>
        <w:rPr>
          <w:rFonts w:cs="Arial"/>
          <w:szCs w:val="20"/>
        </w:rPr>
      </w:pPr>
      <w:r w:rsidRPr="00600BAE">
        <w:rPr>
          <w:rFonts w:cs="Arial"/>
          <w:b/>
          <w:bCs/>
          <w:szCs w:val="20"/>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tblPr>
      <w:tblGrid>
        <w:gridCol w:w="2239"/>
        <w:gridCol w:w="4983"/>
        <w:gridCol w:w="1958"/>
      </w:tblGrid>
      <w:tr w:rsidR="00B222EE" w:rsidRPr="00600BAE" w:rsidTr="008B0C2F">
        <w:trPr>
          <w:trHeight w:val="60"/>
          <w:tblCellSpacing w:w="0" w:type="dxa"/>
        </w:trPr>
        <w:tc>
          <w:tcPr>
            <w:tcW w:w="9180" w:type="dxa"/>
            <w:gridSpan w:val="3"/>
            <w:tcBorders>
              <w:top w:val="outset" w:sz="6" w:space="0" w:color="000000"/>
              <w:bottom w:val="outset" w:sz="6" w:space="0" w:color="000000"/>
            </w:tcBorders>
          </w:tcPr>
          <w:p w:rsidR="00B222EE" w:rsidRPr="00600BAE" w:rsidRDefault="00B222EE" w:rsidP="008B0C2F">
            <w:pPr>
              <w:spacing w:before="120" w:after="120" w:line="276" w:lineRule="auto"/>
              <w:ind w:right="-30"/>
              <w:jc w:val="center"/>
              <w:rPr>
                <w:rFonts w:cs="Arial"/>
                <w:szCs w:val="20"/>
              </w:rPr>
            </w:pPr>
            <w:r w:rsidRPr="00600BAE">
              <w:rPr>
                <w:rFonts w:cs="Arial"/>
                <w:b/>
                <w:bCs/>
                <w:szCs w:val="20"/>
              </w:rPr>
              <w:t>INFRAÇÃO</w:t>
            </w:r>
          </w:p>
        </w:tc>
      </w:tr>
      <w:tr w:rsidR="00B222EE" w:rsidRPr="00600BAE"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600BAE" w:rsidRDefault="00B222EE" w:rsidP="008B0C2F">
            <w:pPr>
              <w:spacing w:before="120" w:after="120" w:line="276" w:lineRule="auto"/>
              <w:ind w:right="-30"/>
              <w:jc w:val="center"/>
              <w:rPr>
                <w:rFonts w:cs="Arial"/>
                <w:szCs w:val="20"/>
              </w:rPr>
            </w:pPr>
            <w:r w:rsidRPr="00600BAE">
              <w:rPr>
                <w:rFonts w:cs="Arial"/>
                <w:b/>
                <w:bCs/>
                <w:szCs w:val="20"/>
              </w:rPr>
              <w:t>ITEM</w:t>
            </w:r>
          </w:p>
        </w:tc>
        <w:tc>
          <w:tcPr>
            <w:tcW w:w="4983" w:type="dxa"/>
            <w:tcBorders>
              <w:top w:val="outset" w:sz="6" w:space="0" w:color="000000"/>
              <w:left w:val="outset" w:sz="6" w:space="0" w:color="000000"/>
              <w:bottom w:val="outset" w:sz="6" w:space="0" w:color="000000"/>
              <w:right w:val="outset" w:sz="6" w:space="0" w:color="000000"/>
            </w:tcBorders>
          </w:tcPr>
          <w:p w:rsidR="00B222EE" w:rsidRPr="00600BAE" w:rsidRDefault="00B222EE" w:rsidP="008B0C2F">
            <w:pPr>
              <w:spacing w:before="120" w:after="120" w:line="276" w:lineRule="auto"/>
              <w:ind w:right="-30"/>
              <w:jc w:val="center"/>
              <w:rPr>
                <w:rFonts w:cs="Arial"/>
                <w:szCs w:val="20"/>
              </w:rPr>
            </w:pPr>
            <w:r w:rsidRPr="00600BAE">
              <w:rPr>
                <w:rFonts w:cs="Arial"/>
                <w:b/>
                <w:bCs/>
                <w:szCs w:val="20"/>
              </w:rPr>
              <w:t>DESCRIÇÃO</w:t>
            </w:r>
          </w:p>
        </w:tc>
        <w:tc>
          <w:tcPr>
            <w:tcW w:w="1958" w:type="dxa"/>
            <w:tcBorders>
              <w:top w:val="outset" w:sz="6" w:space="0" w:color="000000"/>
              <w:left w:val="outset" w:sz="6" w:space="0" w:color="000000"/>
              <w:bottom w:val="outset" w:sz="6" w:space="0" w:color="000000"/>
            </w:tcBorders>
            <w:vAlign w:val="center"/>
          </w:tcPr>
          <w:p w:rsidR="00B222EE" w:rsidRPr="00600BAE" w:rsidRDefault="00B222EE" w:rsidP="008B0C2F">
            <w:pPr>
              <w:spacing w:before="120" w:after="120" w:line="276" w:lineRule="auto"/>
              <w:ind w:right="-30"/>
              <w:jc w:val="center"/>
              <w:rPr>
                <w:rFonts w:cs="Arial"/>
                <w:szCs w:val="20"/>
              </w:rPr>
            </w:pPr>
            <w:r w:rsidRPr="00600BAE">
              <w:rPr>
                <w:rFonts w:cs="Arial"/>
                <w:b/>
                <w:bCs/>
                <w:szCs w:val="20"/>
              </w:rPr>
              <w:t>GRAU</w:t>
            </w:r>
          </w:p>
        </w:tc>
      </w:tr>
      <w:tr w:rsidR="00B222EE" w:rsidRPr="00600BAE"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600BAE" w:rsidRDefault="00B222EE" w:rsidP="008B0C2F">
            <w:pPr>
              <w:spacing w:before="120" w:after="120" w:line="276" w:lineRule="auto"/>
              <w:ind w:right="-30"/>
              <w:jc w:val="center"/>
              <w:rPr>
                <w:rFonts w:cs="Arial"/>
                <w:szCs w:val="20"/>
              </w:rPr>
            </w:pPr>
            <w:r w:rsidRPr="00600BAE">
              <w:rPr>
                <w:rFonts w:cs="Arial"/>
                <w:szCs w:val="20"/>
              </w:rPr>
              <w:t>1</w:t>
            </w:r>
          </w:p>
        </w:tc>
        <w:tc>
          <w:tcPr>
            <w:tcW w:w="4983" w:type="dxa"/>
            <w:tcBorders>
              <w:top w:val="outset" w:sz="6" w:space="0" w:color="000000"/>
              <w:left w:val="outset" w:sz="6" w:space="0" w:color="000000"/>
              <w:bottom w:val="outset" w:sz="6" w:space="0" w:color="000000"/>
              <w:right w:val="outset" w:sz="6" w:space="0" w:color="000000"/>
            </w:tcBorders>
          </w:tcPr>
          <w:p w:rsidR="00B222EE" w:rsidRPr="00600BAE" w:rsidRDefault="00B222EE" w:rsidP="008B0C2F">
            <w:pPr>
              <w:spacing w:before="120" w:after="120" w:line="276" w:lineRule="auto"/>
              <w:ind w:right="-30"/>
              <w:jc w:val="center"/>
              <w:rPr>
                <w:rFonts w:cs="Arial"/>
                <w:szCs w:val="20"/>
              </w:rPr>
            </w:pPr>
            <w:r w:rsidRPr="00600BAE">
              <w:rPr>
                <w:rFonts w:cs="Arial"/>
                <w:szCs w:val="20"/>
              </w:rPr>
              <w:t>Permitir situação que crie a possibilidade de causar dano físico, lesão corporal ou conseqüências letais, por ocorrência;</w:t>
            </w:r>
          </w:p>
        </w:tc>
        <w:tc>
          <w:tcPr>
            <w:tcW w:w="1958" w:type="dxa"/>
            <w:tcBorders>
              <w:top w:val="outset" w:sz="6" w:space="0" w:color="000000"/>
              <w:left w:val="outset" w:sz="6" w:space="0" w:color="000000"/>
              <w:bottom w:val="outset" w:sz="6" w:space="0" w:color="000000"/>
            </w:tcBorders>
            <w:vAlign w:val="center"/>
          </w:tcPr>
          <w:p w:rsidR="00B222EE" w:rsidRPr="00600BAE" w:rsidRDefault="00B222EE" w:rsidP="008B0C2F">
            <w:pPr>
              <w:spacing w:before="120" w:after="120" w:line="276" w:lineRule="auto"/>
              <w:ind w:right="-30"/>
              <w:jc w:val="center"/>
              <w:rPr>
                <w:rFonts w:cs="Arial"/>
                <w:szCs w:val="20"/>
              </w:rPr>
            </w:pPr>
            <w:r w:rsidRPr="00600BAE">
              <w:rPr>
                <w:rFonts w:cs="Arial"/>
                <w:szCs w:val="20"/>
              </w:rPr>
              <w:t>05</w:t>
            </w:r>
          </w:p>
        </w:tc>
      </w:tr>
      <w:tr w:rsidR="00B222EE" w:rsidRPr="00600BAE"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600BAE" w:rsidRDefault="00B222EE" w:rsidP="008B0C2F">
            <w:pPr>
              <w:spacing w:before="120" w:after="120" w:line="276" w:lineRule="auto"/>
              <w:ind w:right="-30"/>
              <w:jc w:val="center"/>
              <w:rPr>
                <w:rFonts w:cs="Arial"/>
                <w:szCs w:val="20"/>
              </w:rPr>
            </w:pPr>
            <w:r w:rsidRPr="00600BAE">
              <w:rPr>
                <w:rFonts w:cs="Arial"/>
                <w:szCs w:val="20"/>
              </w:rPr>
              <w:t>2</w:t>
            </w:r>
          </w:p>
        </w:tc>
        <w:tc>
          <w:tcPr>
            <w:tcW w:w="4983" w:type="dxa"/>
            <w:tcBorders>
              <w:top w:val="outset" w:sz="6" w:space="0" w:color="000000"/>
              <w:left w:val="outset" w:sz="6" w:space="0" w:color="000000"/>
              <w:bottom w:val="outset" w:sz="6" w:space="0" w:color="000000"/>
              <w:right w:val="outset" w:sz="6" w:space="0" w:color="000000"/>
            </w:tcBorders>
          </w:tcPr>
          <w:p w:rsidR="00B222EE" w:rsidRPr="00600BAE" w:rsidRDefault="00B222EE" w:rsidP="008B0C2F">
            <w:pPr>
              <w:spacing w:before="120" w:after="120" w:line="276" w:lineRule="auto"/>
              <w:ind w:right="-30"/>
              <w:jc w:val="center"/>
              <w:rPr>
                <w:rFonts w:cs="Arial"/>
                <w:szCs w:val="20"/>
              </w:rPr>
            </w:pPr>
            <w:r w:rsidRPr="00600BAE">
              <w:rPr>
                <w:rFonts w:cs="Arial"/>
                <w:szCs w:val="20"/>
              </w:rPr>
              <w:t>Suspender ou interromper, salvo motivo de força maior ou caso fortuito, os serviços contratuais por dia e por unidade de atendimento;</w:t>
            </w:r>
          </w:p>
        </w:tc>
        <w:tc>
          <w:tcPr>
            <w:tcW w:w="1958" w:type="dxa"/>
            <w:tcBorders>
              <w:top w:val="outset" w:sz="6" w:space="0" w:color="000000"/>
              <w:left w:val="outset" w:sz="6" w:space="0" w:color="000000"/>
              <w:bottom w:val="outset" w:sz="6" w:space="0" w:color="000000"/>
            </w:tcBorders>
            <w:vAlign w:val="center"/>
          </w:tcPr>
          <w:p w:rsidR="00B222EE" w:rsidRPr="00600BAE" w:rsidRDefault="00B222EE" w:rsidP="008B0C2F">
            <w:pPr>
              <w:spacing w:before="120" w:after="120" w:line="276" w:lineRule="auto"/>
              <w:ind w:right="-30"/>
              <w:jc w:val="center"/>
              <w:rPr>
                <w:rFonts w:cs="Arial"/>
                <w:szCs w:val="20"/>
              </w:rPr>
            </w:pPr>
            <w:r w:rsidRPr="00600BAE">
              <w:rPr>
                <w:rFonts w:cs="Arial"/>
                <w:szCs w:val="20"/>
              </w:rPr>
              <w:t>04</w:t>
            </w:r>
          </w:p>
        </w:tc>
      </w:tr>
      <w:tr w:rsidR="00B222EE" w:rsidRPr="00600BAE"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600BAE" w:rsidRDefault="00B222EE" w:rsidP="008B0C2F">
            <w:pPr>
              <w:spacing w:before="120" w:after="120" w:line="276" w:lineRule="auto"/>
              <w:ind w:right="-30"/>
              <w:jc w:val="center"/>
              <w:rPr>
                <w:rFonts w:cs="Arial"/>
                <w:szCs w:val="20"/>
              </w:rPr>
            </w:pPr>
            <w:r w:rsidRPr="00600BAE">
              <w:rPr>
                <w:rFonts w:cs="Arial"/>
                <w:szCs w:val="20"/>
              </w:rPr>
              <w:t>3</w:t>
            </w:r>
          </w:p>
        </w:tc>
        <w:tc>
          <w:tcPr>
            <w:tcW w:w="4983" w:type="dxa"/>
            <w:tcBorders>
              <w:top w:val="outset" w:sz="6" w:space="0" w:color="000000"/>
              <w:left w:val="outset" w:sz="6" w:space="0" w:color="000000"/>
              <w:bottom w:val="outset" w:sz="6" w:space="0" w:color="000000"/>
              <w:right w:val="outset" w:sz="6" w:space="0" w:color="000000"/>
            </w:tcBorders>
          </w:tcPr>
          <w:p w:rsidR="00B222EE" w:rsidRPr="00600BAE" w:rsidRDefault="00B222EE" w:rsidP="008B0C2F">
            <w:pPr>
              <w:spacing w:before="120" w:after="120" w:line="276" w:lineRule="auto"/>
              <w:ind w:right="-30"/>
              <w:jc w:val="center"/>
              <w:rPr>
                <w:rFonts w:cs="Arial"/>
                <w:szCs w:val="20"/>
              </w:rPr>
            </w:pPr>
            <w:r w:rsidRPr="00600BAE">
              <w:rPr>
                <w:rFonts w:cs="Arial"/>
                <w:szCs w:val="20"/>
              </w:rPr>
              <w:t>Manter funcionário sem qualificação para executar os serviços contratados, por empregado e por dia;</w:t>
            </w:r>
          </w:p>
        </w:tc>
        <w:tc>
          <w:tcPr>
            <w:tcW w:w="1958" w:type="dxa"/>
            <w:tcBorders>
              <w:top w:val="outset" w:sz="6" w:space="0" w:color="000000"/>
              <w:left w:val="outset" w:sz="6" w:space="0" w:color="000000"/>
              <w:bottom w:val="outset" w:sz="6" w:space="0" w:color="000000"/>
            </w:tcBorders>
            <w:vAlign w:val="center"/>
          </w:tcPr>
          <w:p w:rsidR="00B222EE" w:rsidRPr="00600BAE" w:rsidRDefault="00B222EE" w:rsidP="008B0C2F">
            <w:pPr>
              <w:spacing w:before="120" w:after="120" w:line="276" w:lineRule="auto"/>
              <w:ind w:right="-30"/>
              <w:jc w:val="center"/>
              <w:rPr>
                <w:rFonts w:cs="Arial"/>
                <w:szCs w:val="20"/>
              </w:rPr>
            </w:pPr>
            <w:r w:rsidRPr="00600BAE">
              <w:rPr>
                <w:rFonts w:cs="Arial"/>
                <w:szCs w:val="20"/>
              </w:rPr>
              <w:t>03</w:t>
            </w:r>
          </w:p>
        </w:tc>
      </w:tr>
      <w:tr w:rsidR="00B222EE" w:rsidRPr="00600BAE"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600BAE" w:rsidRDefault="00B222EE" w:rsidP="008B0C2F">
            <w:pPr>
              <w:spacing w:before="120" w:after="120" w:line="276" w:lineRule="auto"/>
              <w:ind w:right="-30"/>
              <w:jc w:val="center"/>
              <w:rPr>
                <w:rFonts w:cs="Arial"/>
                <w:szCs w:val="20"/>
              </w:rPr>
            </w:pPr>
            <w:r w:rsidRPr="00600BAE">
              <w:rPr>
                <w:rFonts w:cs="Arial"/>
                <w:szCs w:val="20"/>
              </w:rPr>
              <w:t>4</w:t>
            </w:r>
          </w:p>
        </w:tc>
        <w:tc>
          <w:tcPr>
            <w:tcW w:w="4983" w:type="dxa"/>
            <w:tcBorders>
              <w:top w:val="outset" w:sz="6" w:space="0" w:color="000000"/>
              <w:left w:val="outset" w:sz="6" w:space="0" w:color="000000"/>
              <w:bottom w:val="outset" w:sz="6" w:space="0" w:color="000000"/>
              <w:right w:val="outset" w:sz="6" w:space="0" w:color="000000"/>
            </w:tcBorders>
          </w:tcPr>
          <w:p w:rsidR="00B222EE" w:rsidRPr="00600BAE" w:rsidRDefault="00B222EE" w:rsidP="008B0C2F">
            <w:pPr>
              <w:spacing w:before="120" w:after="120" w:line="276" w:lineRule="auto"/>
              <w:ind w:right="-30"/>
              <w:jc w:val="center"/>
              <w:rPr>
                <w:rFonts w:cs="Arial"/>
                <w:szCs w:val="20"/>
              </w:rPr>
            </w:pPr>
            <w:r w:rsidRPr="00600BAE">
              <w:rPr>
                <w:rFonts w:cs="Arial"/>
                <w:szCs w:val="20"/>
              </w:rPr>
              <w:t>Recusar-se a executar serviço determinado pela fiscalização, por serviço e por dia;</w:t>
            </w:r>
          </w:p>
        </w:tc>
        <w:tc>
          <w:tcPr>
            <w:tcW w:w="1958" w:type="dxa"/>
            <w:tcBorders>
              <w:top w:val="outset" w:sz="6" w:space="0" w:color="000000"/>
              <w:left w:val="outset" w:sz="6" w:space="0" w:color="000000"/>
              <w:bottom w:val="outset" w:sz="6" w:space="0" w:color="000000"/>
            </w:tcBorders>
            <w:vAlign w:val="center"/>
          </w:tcPr>
          <w:p w:rsidR="00B222EE" w:rsidRPr="00600BAE" w:rsidRDefault="00B222EE" w:rsidP="008B0C2F">
            <w:pPr>
              <w:spacing w:before="120" w:after="120" w:line="276" w:lineRule="auto"/>
              <w:ind w:right="-30"/>
              <w:jc w:val="center"/>
              <w:rPr>
                <w:rFonts w:cs="Arial"/>
                <w:szCs w:val="20"/>
              </w:rPr>
            </w:pPr>
            <w:r w:rsidRPr="00600BAE">
              <w:rPr>
                <w:rFonts w:cs="Arial"/>
                <w:szCs w:val="20"/>
              </w:rPr>
              <w:t>02</w:t>
            </w:r>
          </w:p>
        </w:tc>
      </w:tr>
      <w:tr w:rsidR="00B222EE" w:rsidRPr="00600BAE"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600BAE" w:rsidRDefault="00B222EE" w:rsidP="008B0C2F">
            <w:pPr>
              <w:spacing w:before="120" w:after="120" w:line="276" w:lineRule="auto"/>
              <w:ind w:right="-30"/>
              <w:jc w:val="center"/>
              <w:rPr>
                <w:rFonts w:cs="Arial"/>
                <w:szCs w:val="20"/>
              </w:rPr>
            </w:pPr>
            <w:r w:rsidRPr="00600BAE">
              <w:rPr>
                <w:rFonts w:cs="Arial"/>
                <w:szCs w:val="20"/>
              </w:rPr>
              <w:t>5</w:t>
            </w:r>
          </w:p>
        </w:tc>
        <w:tc>
          <w:tcPr>
            <w:tcW w:w="4983" w:type="dxa"/>
            <w:tcBorders>
              <w:top w:val="outset" w:sz="6" w:space="0" w:color="000000"/>
              <w:left w:val="outset" w:sz="6" w:space="0" w:color="000000"/>
              <w:bottom w:val="outset" w:sz="6" w:space="0" w:color="000000"/>
              <w:right w:val="outset" w:sz="6" w:space="0" w:color="000000"/>
            </w:tcBorders>
          </w:tcPr>
          <w:p w:rsidR="00B222EE" w:rsidRPr="00600BAE" w:rsidRDefault="00B222EE" w:rsidP="008B0C2F">
            <w:pPr>
              <w:spacing w:before="120" w:after="120" w:line="276" w:lineRule="auto"/>
              <w:ind w:right="-30"/>
              <w:jc w:val="center"/>
              <w:rPr>
                <w:rFonts w:cs="Arial"/>
                <w:szCs w:val="20"/>
              </w:rPr>
            </w:pPr>
            <w:r w:rsidRPr="00600BAE">
              <w:rPr>
                <w:rFonts w:cs="Arial"/>
                <w:szCs w:val="20"/>
              </w:rPr>
              <w:t>Retirar funcionários ou encarregados do serviço durante o expediente, sem a anuência prévia do CONTRATANTE, por empregado e por dia;</w:t>
            </w:r>
          </w:p>
        </w:tc>
        <w:tc>
          <w:tcPr>
            <w:tcW w:w="1958" w:type="dxa"/>
            <w:tcBorders>
              <w:top w:val="outset" w:sz="6" w:space="0" w:color="000000"/>
              <w:left w:val="outset" w:sz="6" w:space="0" w:color="000000"/>
              <w:bottom w:val="outset" w:sz="6" w:space="0" w:color="000000"/>
            </w:tcBorders>
            <w:vAlign w:val="center"/>
          </w:tcPr>
          <w:p w:rsidR="00B222EE" w:rsidRPr="00600BAE" w:rsidRDefault="00B222EE" w:rsidP="008B0C2F">
            <w:pPr>
              <w:spacing w:before="120" w:after="120" w:line="276" w:lineRule="auto"/>
              <w:ind w:right="-30"/>
              <w:jc w:val="center"/>
              <w:rPr>
                <w:rFonts w:cs="Arial"/>
                <w:szCs w:val="20"/>
              </w:rPr>
            </w:pPr>
            <w:r w:rsidRPr="00600BAE">
              <w:rPr>
                <w:rFonts w:cs="Arial"/>
                <w:szCs w:val="20"/>
              </w:rPr>
              <w:t>03</w:t>
            </w:r>
          </w:p>
        </w:tc>
      </w:tr>
      <w:tr w:rsidR="00B222EE" w:rsidRPr="00600BAE" w:rsidTr="008B0C2F">
        <w:trPr>
          <w:trHeight w:val="225"/>
          <w:tblCellSpacing w:w="0" w:type="dxa"/>
        </w:trPr>
        <w:tc>
          <w:tcPr>
            <w:tcW w:w="9180" w:type="dxa"/>
            <w:gridSpan w:val="3"/>
            <w:tcBorders>
              <w:top w:val="outset" w:sz="6" w:space="0" w:color="000000"/>
              <w:bottom w:val="outset" w:sz="6" w:space="0" w:color="000000"/>
            </w:tcBorders>
            <w:vAlign w:val="center"/>
          </w:tcPr>
          <w:p w:rsidR="00B222EE" w:rsidRPr="00600BAE" w:rsidRDefault="00B222EE" w:rsidP="008B0C2F">
            <w:pPr>
              <w:spacing w:before="120" w:after="120" w:line="276" w:lineRule="auto"/>
              <w:ind w:right="-30"/>
              <w:jc w:val="center"/>
              <w:rPr>
                <w:rFonts w:cs="Arial"/>
                <w:szCs w:val="20"/>
              </w:rPr>
            </w:pPr>
            <w:r w:rsidRPr="00600BAE">
              <w:rPr>
                <w:rFonts w:cs="Arial"/>
                <w:b/>
                <w:bCs/>
                <w:szCs w:val="20"/>
              </w:rPr>
              <w:t>Para os itens a seguir, deixar de:</w:t>
            </w:r>
          </w:p>
        </w:tc>
      </w:tr>
      <w:tr w:rsidR="00B222EE" w:rsidRPr="00600BAE"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600BAE" w:rsidRDefault="00B222EE" w:rsidP="008B0C2F">
            <w:pPr>
              <w:spacing w:before="120" w:after="120" w:line="276" w:lineRule="auto"/>
              <w:ind w:right="-30"/>
              <w:jc w:val="center"/>
              <w:rPr>
                <w:rFonts w:cs="Arial"/>
                <w:szCs w:val="20"/>
              </w:rPr>
            </w:pPr>
            <w:r w:rsidRPr="00600BAE">
              <w:rPr>
                <w:rFonts w:cs="Arial"/>
                <w:szCs w:val="20"/>
              </w:rPr>
              <w:t>6</w:t>
            </w:r>
          </w:p>
        </w:tc>
        <w:tc>
          <w:tcPr>
            <w:tcW w:w="4983" w:type="dxa"/>
            <w:tcBorders>
              <w:top w:val="outset" w:sz="6" w:space="0" w:color="000000"/>
              <w:left w:val="outset" w:sz="6" w:space="0" w:color="000000"/>
              <w:bottom w:val="outset" w:sz="6" w:space="0" w:color="000000"/>
              <w:right w:val="outset" w:sz="6" w:space="0" w:color="000000"/>
            </w:tcBorders>
          </w:tcPr>
          <w:p w:rsidR="00B222EE" w:rsidRPr="00600BAE" w:rsidRDefault="00B222EE" w:rsidP="008B0C2F">
            <w:pPr>
              <w:spacing w:before="120" w:after="120" w:line="276" w:lineRule="auto"/>
              <w:ind w:right="-30"/>
              <w:jc w:val="center"/>
              <w:rPr>
                <w:rFonts w:cs="Arial"/>
                <w:szCs w:val="20"/>
              </w:rPr>
            </w:pPr>
            <w:r w:rsidRPr="00600BAE">
              <w:rPr>
                <w:rFonts w:cs="Arial"/>
                <w:szCs w:val="20"/>
              </w:rPr>
              <w:t>Registrar e controlar, diariamente, a assiduidade e a pontualidade de seu pessoal, por funcionário e por dia;</w:t>
            </w:r>
          </w:p>
        </w:tc>
        <w:tc>
          <w:tcPr>
            <w:tcW w:w="1958" w:type="dxa"/>
            <w:tcBorders>
              <w:top w:val="outset" w:sz="6" w:space="0" w:color="000000"/>
              <w:left w:val="outset" w:sz="6" w:space="0" w:color="000000"/>
              <w:bottom w:val="outset" w:sz="6" w:space="0" w:color="000000"/>
            </w:tcBorders>
            <w:vAlign w:val="center"/>
          </w:tcPr>
          <w:p w:rsidR="00B222EE" w:rsidRPr="00600BAE" w:rsidRDefault="00B222EE" w:rsidP="008B0C2F">
            <w:pPr>
              <w:spacing w:before="120" w:after="120" w:line="276" w:lineRule="auto"/>
              <w:ind w:right="-30"/>
              <w:jc w:val="center"/>
              <w:rPr>
                <w:rFonts w:cs="Arial"/>
                <w:szCs w:val="20"/>
              </w:rPr>
            </w:pPr>
            <w:r w:rsidRPr="00600BAE">
              <w:rPr>
                <w:rFonts w:cs="Arial"/>
                <w:szCs w:val="20"/>
              </w:rPr>
              <w:t>01</w:t>
            </w:r>
          </w:p>
        </w:tc>
      </w:tr>
      <w:tr w:rsidR="00B222EE" w:rsidRPr="00600BAE"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600BAE" w:rsidRDefault="00B222EE" w:rsidP="008B0C2F">
            <w:pPr>
              <w:spacing w:before="120" w:after="120" w:line="276" w:lineRule="auto"/>
              <w:ind w:right="-30"/>
              <w:jc w:val="center"/>
              <w:rPr>
                <w:rFonts w:cs="Arial"/>
                <w:szCs w:val="20"/>
              </w:rPr>
            </w:pPr>
            <w:r w:rsidRPr="00600BAE">
              <w:rPr>
                <w:rFonts w:cs="Arial"/>
                <w:szCs w:val="20"/>
              </w:rPr>
              <w:t>7</w:t>
            </w:r>
          </w:p>
        </w:tc>
        <w:tc>
          <w:tcPr>
            <w:tcW w:w="4983" w:type="dxa"/>
            <w:tcBorders>
              <w:top w:val="outset" w:sz="6" w:space="0" w:color="000000"/>
              <w:left w:val="outset" w:sz="6" w:space="0" w:color="000000"/>
              <w:bottom w:val="outset" w:sz="6" w:space="0" w:color="000000"/>
              <w:right w:val="outset" w:sz="6" w:space="0" w:color="000000"/>
            </w:tcBorders>
          </w:tcPr>
          <w:p w:rsidR="00B222EE" w:rsidRPr="00600BAE" w:rsidRDefault="00B222EE" w:rsidP="008B0C2F">
            <w:pPr>
              <w:spacing w:before="120" w:after="120" w:line="276" w:lineRule="auto"/>
              <w:ind w:right="-30"/>
              <w:jc w:val="center"/>
              <w:rPr>
                <w:rFonts w:cs="Arial"/>
                <w:szCs w:val="20"/>
              </w:rPr>
            </w:pPr>
            <w:r w:rsidRPr="00600BAE">
              <w:rPr>
                <w:rFonts w:cs="Arial"/>
                <w:szCs w:val="20"/>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tcBorders>
            <w:vAlign w:val="center"/>
          </w:tcPr>
          <w:p w:rsidR="00B222EE" w:rsidRPr="00600BAE" w:rsidRDefault="00B222EE" w:rsidP="008B0C2F">
            <w:pPr>
              <w:spacing w:before="120" w:after="120" w:line="276" w:lineRule="auto"/>
              <w:ind w:right="-30"/>
              <w:jc w:val="center"/>
              <w:rPr>
                <w:rFonts w:cs="Arial"/>
                <w:szCs w:val="20"/>
              </w:rPr>
            </w:pPr>
            <w:r w:rsidRPr="00600BAE">
              <w:rPr>
                <w:rFonts w:cs="Arial"/>
                <w:szCs w:val="20"/>
              </w:rPr>
              <w:t>02</w:t>
            </w:r>
          </w:p>
        </w:tc>
      </w:tr>
      <w:tr w:rsidR="00B222EE" w:rsidRPr="00600BAE"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600BAE" w:rsidRDefault="00B222EE" w:rsidP="008B0C2F">
            <w:pPr>
              <w:spacing w:before="120" w:after="120" w:line="276" w:lineRule="auto"/>
              <w:ind w:right="-30"/>
              <w:jc w:val="center"/>
              <w:rPr>
                <w:rFonts w:cs="Arial"/>
                <w:szCs w:val="20"/>
              </w:rPr>
            </w:pPr>
            <w:r w:rsidRPr="00600BAE">
              <w:rPr>
                <w:rFonts w:cs="Arial"/>
                <w:szCs w:val="20"/>
              </w:rPr>
              <w:t>8</w:t>
            </w:r>
          </w:p>
        </w:tc>
        <w:tc>
          <w:tcPr>
            <w:tcW w:w="4983" w:type="dxa"/>
            <w:tcBorders>
              <w:top w:val="outset" w:sz="6" w:space="0" w:color="000000"/>
              <w:left w:val="outset" w:sz="6" w:space="0" w:color="000000"/>
              <w:bottom w:val="outset" w:sz="6" w:space="0" w:color="000000"/>
              <w:right w:val="outset" w:sz="6" w:space="0" w:color="000000"/>
            </w:tcBorders>
          </w:tcPr>
          <w:p w:rsidR="00B222EE" w:rsidRPr="00600BAE" w:rsidRDefault="00B222EE" w:rsidP="008B0C2F">
            <w:pPr>
              <w:spacing w:before="120" w:after="120" w:line="276" w:lineRule="auto"/>
              <w:ind w:right="-30"/>
              <w:jc w:val="center"/>
              <w:rPr>
                <w:rFonts w:cs="Arial"/>
                <w:szCs w:val="20"/>
              </w:rPr>
            </w:pPr>
            <w:r w:rsidRPr="00600BAE">
              <w:rPr>
                <w:rFonts w:cs="Arial"/>
                <w:szCs w:val="20"/>
              </w:rPr>
              <w:t>Substituir empregado que se conduza de modo inconveniente ou não atenda às necessidades do serviço, por funcionário e por dia;</w:t>
            </w:r>
          </w:p>
        </w:tc>
        <w:tc>
          <w:tcPr>
            <w:tcW w:w="1958" w:type="dxa"/>
            <w:tcBorders>
              <w:top w:val="outset" w:sz="6" w:space="0" w:color="000000"/>
              <w:left w:val="outset" w:sz="6" w:space="0" w:color="000000"/>
              <w:bottom w:val="outset" w:sz="6" w:space="0" w:color="000000"/>
            </w:tcBorders>
            <w:vAlign w:val="center"/>
          </w:tcPr>
          <w:p w:rsidR="00B222EE" w:rsidRPr="00600BAE" w:rsidRDefault="00B222EE" w:rsidP="008B0C2F">
            <w:pPr>
              <w:spacing w:before="120" w:after="120" w:line="276" w:lineRule="auto"/>
              <w:ind w:right="-30"/>
              <w:jc w:val="center"/>
              <w:rPr>
                <w:rFonts w:cs="Arial"/>
                <w:szCs w:val="20"/>
              </w:rPr>
            </w:pPr>
            <w:r w:rsidRPr="00600BAE">
              <w:rPr>
                <w:rFonts w:cs="Arial"/>
                <w:szCs w:val="20"/>
              </w:rPr>
              <w:t>01</w:t>
            </w:r>
          </w:p>
        </w:tc>
      </w:tr>
      <w:tr w:rsidR="00B222EE" w:rsidRPr="00600BAE"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600BAE" w:rsidRDefault="00B222EE" w:rsidP="008B0C2F">
            <w:pPr>
              <w:spacing w:before="120" w:after="120" w:line="276" w:lineRule="auto"/>
              <w:ind w:right="-30"/>
              <w:jc w:val="center"/>
              <w:rPr>
                <w:rFonts w:cs="Arial"/>
                <w:szCs w:val="20"/>
              </w:rPr>
            </w:pPr>
            <w:r w:rsidRPr="00600BAE">
              <w:rPr>
                <w:rFonts w:cs="Arial"/>
                <w:szCs w:val="20"/>
              </w:rPr>
              <w:t>9</w:t>
            </w:r>
          </w:p>
        </w:tc>
        <w:tc>
          <w:tcPr>
            <w:tcW w:w="4983" w:type="dxa"/>
            <w:tcBorders>
              <w:top w:val="outset" w:sz="6" w:space="0" w:color="000000"/>
              <w:left w:val="outset" w:sz="6" w:space="0" w:color="000000"/>
              <w:bottom w:val="outset" w:sz="6" w:space="0" w:color="000000"/>
              <w:right w:val="outset" w:sz="6" w:space="0" w:color="000000"/>
            </w:tcBorders>
          </w:tcPr>
          <w:p w:rsidR="00B222EE" w:rsidRPr="00600BAE" w:rsidRDefault="00B222EE" w:rsidP="008B0C2F">
            <w:pPr>
              <w:spacing w:before="120" w:after="120" w:line="276" w:lineRule="auto"/>
              <w:ind w:right="-30"/>
              <w:jc w:val="center"/>
              <w:rPr>
                <w:rFonts w:cs="Arial"/>
                <w:szCs w:val="20"/>
              </w:rPr>
            </w:pPr>
            <w:r w:rsidRPr="00600BAE">
              <w:rPr>
                <w:rFonts w:cs="Arial"/>
                <w:szCs w:val="20"/>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left w:val="outset" w:sz="6" w:space="0" w:color="000000"/>
              <w:bottom w:val="outset" w:sz="6" w:space="0" w:color="000000"/>
            </w:tcBorders>
            <w:vAlign w:val="center"/>
          </w:tcPr>
          <w:p w:rsidR="00B222EE" w:rsidRPr="00600BAE" w:rsidRDefault="00B222EE" w:rsidP="008B0C2F">
            <w:pPr>
              <w:spacing w:before="120" w:after="120" w:line="276" w:lineRule="auto"/>
              <w:ind w:right="-30"/>
              <w:jc w:val="center"/>
              <w:rPr>
                <w:rFonts w:cs="Arial"/>
                <w:szCs w:val="20"/>
              </w:rPr>
            </w:pPr>
            <w:r w:rsidRPr="00600BAE">
              <w:rPr>
                <w:rFonts w:cs="Arial"/>
                <w:szCs w:val="20"/>
              </w:rPr>
              <w:t>03</w:t>
            </w:r>
          </w:p>
        </w:tc>
      </w:tr>
      <w:tr w:rsidR="00B222EE" w:rsidRPr="00600BAE"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600BAE" w:rsidRDefault="00B222EE" w:rsidP="008B0C2F">
            <w:pPr>
              <w:spacing w:before="120" w:after="120" w:line="276" w:lineRule="auto"/>
              <w:ind w:right="-30"/>
              <w:jc w:val="center"/>
              <w:rPr>
                <w:rFonts w:cs="Arial"/>
                <w:szCs w:val="20"/>
              </w:rPr>
            </w:pPr>
            <w:r w:rsidRPr="00600BAE">
              <w:rPr>
                <w:rFonts w:cs="Arial"/>
                <w:szCs w:val="20"/>
              </w:rPr>
              <w:t>10</w:t>
            </w:r>
          </w:p>
        </w:tc>
        <w:tc>
          <w:tcPr>
            <w:tcW w:w="4983" w:type="dxa"/>
            <w:tcBorders>
              <w:top w:val="outset" w:sz="6" w:space="0" w:color="000000"/>
              <w:left w:val="outset" w:sz="6" w:space="0" w:color="000000"/>
              <w:bottom w:val="outset" w:sz="6" w:space="0" w:color="000000"/>
              <w:right w:val="outset" w:sz="6" w:space="0" w:color="000000"/>
            </w:tcBorders>
          </w:tcPr>
          <w:p w:rsidR="00B222EE" w:rsidRPr="00600BAE" w:rsidRDefault="00B222EE" w:rsidP="008B0C2F">
            <w:pPr>
              <w:spacing w:before="120" w:after="120" w:line="276" w:lineRule="auto"/>
              <w:ind w:right="-30"/>
              <w:jc w:val="center"/>
              <w:rPr>
                <w:rFonts w:cs="Arial"/>
                <w:szCs w:val="20"/>
              </w:rPr>
            </w:pPr>
            <w:r w:rsidRPr="00600BAE">
              <w:rPr>
                <w:rFonts w:cs="Arial"/>
                <w:szCs w:val="20"/>
              </w:rPr>
              <w:t>Indicar e manter durante a execução do contrato os prepostos previstos no edital/contrato;</w:t>
            </w:r>
          </w:p>
        </w:tc>
        <w:tc>
          <w:tcPr>
            <w:tcW w:w="1958" w:type="dxa"/>
            <w:tcBorders>
              <w:top w:val="outset" w:sz="6" w:space="0" w:color="000000"/>
              <w:left w:val="outset" w:sz="6" w:space="0" w:color="000000"/>
              <w:bottom w:val="outset" w:sz="6" w:space="0" w:color="000000"/>
            </w:tcBorders>
            <w:vAlign w:val="center"/>
          </w:tcPr>
          <w:p w:rsidR="00B222EE" w:rsidRPr="00600BAE" w:rsidRDefault="00B222EE" w:rsidP="008B0C2F">
            <w:pPr>
              <w:spacing w:before="120" w:after="120" w:line="276" w:lineRule="auto"/>
              <w:ind w:right="-30"/>
              <w:jc w:val="center"/>
              <w:rPr>
                <w:rFonts w:cs="Arial"/>
                <w:szCs w:val="20"/>
              </w:rPr>
            </w:pPr>
            <w:r w:rsidRPr="00600BAE">
              <w:rPr>
                <w:rFonts w:cs="Arial"/>
                <w:szCs w:val="20"/>
              </w:rPr>
              <w:t>01</w:t>
            </w:r>
          </w:p>
        </w:tc>
      </w:tr>
      <w:tr w:rsidR="00B222EE" w:rsidRPr="00600BAE"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600BAE" w:rsidRDefault="00B222EE" w:rsidP="008B0C2F">
            <w:pPr>
              <w:spacing w:before="120" w:after="120" w:line="276" w:lineRule="auto"/>
              <w:ind w:right="-30"/>
              <w:jc w:val="center"/>
              <w:rPr>
                <w:rFonts w:cs="Arial"/>
                <w:szCs w:val="20"/>
              </w:rPr>
            </w:pPr>
            <w:r w:rsidRPr="00600BAE">
              <w:rPr>
                <w:rFonts w:cs="Arial"/>
                <w:szCs w:val="20"/>
              </w:rPr>
              <w:t>11</w:t>
            </w:r>
          </w:p>
        </w:tc>
        <w:tc>
          <w:tcPr>
            <w:tcW w:w="4983" w:type="dxa"/>
            <w:tcBorders>
              <w:top w:val="outset" w:sz="6" w:space="0" w:color="000000"/>
              <w:left w:val="outset" w:sz="6" w:space="0" w:color="000000"/>
              <w:bottom w:val="outset" w:sz="6" w:space="0" w:color="000000"/>
              <w:right w:val="outset" w:sz="6" w:space="0" w:color="000000"/>
            </w:tcBorders>
          </w:tcPr>
          <w:p w:rsidR="00B222EE" w:rsidRPr="00600BAE" w:rsidRDefault="00B222EE" w:rsidP="008B0C2F">
            <w:pPr>
              <w:spacing w:before="120" w:after="120" w:line="276" w:lineRule="auto"/>
              <w:ind w:right="-30"/>
              <w:jc w:val="center"/>
              <w:rPr>
                <w:rFonts w:cs="Arial"/>
                <w:szCs w:val="20"/>
              </w:rPr>
            </w:pPr>
            <w:r w:rsidRPr="00600BAE">
              <w:rPr>
                <w:rFonts w:cs="Arial"/>
                <w:szCs w:val="20"/>
              </w:rPr>
              <w:t>Providenciar treinamento para seus funcionários conforme previsto na relação de obrigações da CONTRATADA</w:t>
            </w:r>
          </w:p>
        </w:tc>
        <w:tc>
          <w:tcPr>
            <w:tcW w:w="1958" w:type="dxa"/>
            <w:tcBorders>
              <w:top w:val="outset" w:sz="6" w:space="0" w:color="000000"/>
              <w:left w:val="outset" w:sz="6" w:space="0" w:color="000000"/>
              <w:bottom w:val="outset" w:sz="6" w:space="0" w:color="000000"/>
            </w:tcBorders>
            <w:vAlign w:val="center"/>
          </w:tcPr>
          <w:p w:rsidR="00B222EE" w:rsidRPr="00600BAE" w:rsidRDefault="00B222EE" w:rsidP="008B0C2F">
            <w:pPr>
              <w:spacing w:before="120" w:after="120" w:line="276" w:lineRule="auto"/>
              <w:ind w:right="-30"/>
              <w:jc w:val="center"/>
              <w:rPr>
                <w:rFonts w:cs="Arial"/>
                <w:szCs w:val="20"/>
              </w:rPr>
            </w:pPr>
            <w:r w:rsidRPr="00600BAE">
              <w:rPr>
                <w:rFonts w:cs="Arial"/>
                <w:szCs w:val="20"/>
              </w:rPr>
              <w:t>01</w:t>
            </w:r>
          </w:p>
        </w:tc>
      </w:tr>
    </w:tbl>
    <w:p w:rsidR="00B222EE" w:rsidRPr="00600BAE" w:rsidRDefault="00B222EE" w:rsidP="00B222EE">
      <w:pPr>
        <w:pStyle w:val="Citao1"/>
        <w:ind w:right="-30"/>
        <w:rPr>
          <w:rFonts w:ascii="Arial" w:hAnsi="Arial" w:cs="Arial"/>
          <w:color w:val="auto"/>
          <w:sz w:val="20"/>
          <w:szCs w:val="20"/>
        </w:rPr>
      </w:pPr>
      <w:r w:rsidRPr="00600BAE">
        <w:rPr>
          <w:rFonts w:ascii="Arial" w:hAnsi="Arial" w:cs="Arial"/>
          <w:b/>
          <w:bCs/>
          <w:color w:val="auto"/>
          <w:sz w:val="20"/>
          <w:szCs w:val="20"/>
        </w:rPr>
        <w:t>Nota explicativa:</w:t>
      </w:r>
      <w:r w:rsidRPr="00600BAE">
        <w:rPr>
          <w:rFonts w:ascii="Arial" w:hAnsi="Arial" w:cs="Arial"/>
          <w:color w:val="auto"/>
          <w:sz w:val="20"/>
          <w:szCs w:val="20"/>
        </w:rPr>
        <w:t xml:space="preserve"> A autoridade poderá incluir na tabela de infrações outras condutas que entender necessárias, pertinentes ao serviço prestad</w:t>
      </w:r>
      <w:r w:rsidR="00BA6694" w:rsidRPr="00600BAE">
        <w:rPr>
          <w:rFonts w:ascii="Arial" w:hAnsi="Arial" w:cs="Arial"/>
          <w:color w:val="auto"/>
          <w:sz w:val="20"/>
          <w:szCs w:val="20"/>
        </w:rPr>
        <w:t>o, ou retirar as que entender serem inadequadas ao objeto contratual em questão.</w:t>
      </w:r>
    </w:p>
    <w:p w:rsidR="007F4C27" w:rsidRPr="00600BAE" w:rsidRDefault="007F4C27" w:rsidP="00BA6694">
      <w:pPr>
        <w:numPr>
          <w:ilvl w:val="1"/>
          <w:numId w:val="5"/>
        </w:numPr>
        <w:spacing w:before="120" w:after="120" w:line="276" w:lineRule="auto"/>
        <w:ind w:right="-30"/>
        <w:jc w:val="both"/>
        <w:rPr>
          <w:rFonts w:cs="Arial"/>
          <w:szCs w:val="20"/>
        </w:rPr>
      </w:pPr>
      <w:r w:rsidRPr="00600BAE">
        <w:rPr>
          <w:rFonts w:cs="Arial"/>
          <w:szCs w:val="20"/>
        </w:rPr>
        <w:t>Também ficam sujeitas às penalidades do art. 87, III e IV da Lei nº 8.666, de 1993, as empresas ou profissionais que:</w:t>
      </w:r>
    </w:p>
    <w:p w:rsidR="007F4C27" w:rsidRPr="00600BAE" w:rsidRDefault="007F4C27" w:rsidP="00BA6694">
      <w:pPr>
        <w:numPr>
          <w:ilvl w:val="2"/>
          <w:numId w:val="5"/>
        </w:numPr>
        <w:spacing w:before="120" w:after="120" w:line="276" w:lineRule="auto"/>
        <w:ind w:right="-30"/>
        <w:jc w:val="both"/>
        <w:rPr>
          <w:rFonts w:cs="Arial"/>
          <w:szCs w:val="20"/>
        </w:rPr>
      </w:pPr>
      <w:r w:rsidRPr="00600BAE">
        <w:rPr>
          <w:rFonts w:cs="Arial"/>
          <w:szCs w:val="20"/>
        </w:rPr>
        <w:t>tenham sofrido condenação definitiva por praticar, por meio dolosos, fraude fiscal no recolhimento de quaisquer tributos;</w:t>
      </w:r>
    </w:p>
    <w:p w:rsidR="007F4C27" w:rsidRPr="00600BAE" w:rsidRDefault="007F4C27" w:rsidP="00BA6694">
      <w:pPr>
        <w:numPr>
          <w:ilvl w:val="2"/>
          <w:numId w:val="5"/>
        </w:numPr>
        <w:spacing w:before="120" w:after="120" w:line="276" w:lineRule="auto"/>
        <w:ind w:right="-30"/>
        <w:jc w:val="both"/>
        <w:rPr>
          <w:rFonts w:cs="Arial"/>
          <w:szCs w:val="20"/>
        </w:rPr>
      </w:pPr>
      <w:r w:rsidRPr="00600BAE">
        <w:rPr>
          <w:rFonts w:cs="Arial"/>
          <w:szCs w:val="20"/>
        </w:rPr>
        <w:t>tenham praticado atos ilícitos visando a frustrar os objetivos da licitação;</w:t>
      </w:r>
    </w:p>
    <w:p w:rsidR="007F4C27" w:rsidRPr="00600BAE" w:rsidRDefault="007F4C27" w:rsidP="00BA6694">
      <w:pPr>
        <w:numPr>
          <w:ilvl w:val="2"/>
          <w:numId w:val="5"/>
        </w:numPr>
        <w:spacing w:before="120" w:after="120" w:line="276" w:lineRule="auto"/>
        <w:ind w:right="-30"/>
        <w:jc w:val="both"/>
        <w:rPr>
          <w:rFonts w:cs="Arial"/>
          <w:szCs w:val="20"/>
        </w:rPr>
      </w:pPr>
      <w:r w:rsidRPr="00600BAE">
        <w:rPr>
          <w:rFonts w:cs="Arial"/>
          <w:szCs w:val="20"/>
        </w:rPr>
        <w:t xml:space="preserve">demonstrem não possuir idoneidade para contratar com a Administração em virtude de atos ilícitos praticados. </w:t>
      </w:r>
    </w:p>
    <w:p w:rsidR="007F4C27" w:rsidRPr="00600BAE" w:rsidRDefault="007F4C27" w:rsidP="00BA6694">
      <w:pPr>
        <w:numPr>
          <w:ilvl w:val="1"/>
          <w:numId w:val="5"/>
        </w:numPr>
        <w:spacing w:before="120" w:after="120" w:line="276" w:lineRule="auto"/>
        <w:ind w:right="-30"/>
        <w:jc w:val="both"/>
        <w:rPr>
          <w:rFonts w:cs="Arial"/>
          <w:szCs w:val="20"/>
        </w:rPr>
      </w:pPr>
      <w:r w:rsidRPr="00600BAE">
        <w:rPr>
          <w:rFonts w:cs="Arial"/>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D7051D" w:rsidRPr="0008646D" w:rsidRDefault="00D7051D" w:rsidP="00D7051D">
      <w:pPr>
        <w:numPr>
          <w:ilvl w:val="1"/>
          <w:numId w:val="5"/>
        </w:numPr>
        <w:spacing w:before="120" w:after="120" w:line="276" w:lineRule="auto"/>
        <w:ind w:right="-30"/>
        <w:jc w:val="both"/>
      </w:pPr>
      <w:r w:rsidRPr="0008646D">
        <w:rPr>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D7051D" w:rsidRPr="00BA6694" w:rsidRDefault="00D7051D" w:rsidP="00D7051D">
      <w:pPr>
        <w:numPr>
          <w:ilvl w:val="2"/>
          <w:numId w:val="5"/>
        </w:numPr>
        <w:spacing w:before="120" w:after="120" w:line="276" w:lineRule="auto"/>
        <w:ind w:right="-30"/>
        <w:jc w:val="both"/>
      </w:pPr>
      <w:r w:rsidRPr="0008646D">
        <w:rPr>
          <w:szCs w:val="20"/>
        </w:rPr>
        <w:t xml:space="preserve">Caso a Contratante determine, a multa deverá ser recolhida no prazo máximo de </w:t>
      </w:r>
      <w:r w:rsidRPr="0008646D">
        <w:rPr>
          <w:color w:val="FF0000"/>
          <w:szCs w:val="20"/>
        </w:rPr>
        <w:t>XX</w:t>
      </w:r>
      <w:r w:rsidRPr="0008646D">
        <w:rPr>
          <w:szCs w:val="20"/>
        </w:rPr>
        <w:t xml:space="preserve"> (</w:t>
      </w:r>
      <w:r w:rsidRPr="0008646D">
        <w:rPr>
          <w:color w:val="FF0000"/>
          <w:szCs w:val="20"/>
        </w:rPr>
        <w:t>XXXX</w:t>
      </w:r>
      <w:r w:rsidRPr="0008646D">
        <w:rPr>
          <w:szCs w:val="20"/>
        </w:rPr>
        <w:t>) dias, a contar da data do recebimento da comunicação enviada pela autoridade competente.</w:t>
      </w:r>
    </w:p>
    <w:p w:rsidR="00F639E1" w:rsidRPr="00F639E1" w:rsidRDefault="00F639E1" w:rsidP="00242D13">
      <w:pPr>
        <w:numPr>
          <w:ilvl w:val="1"/>
          <w:numId w:val="5"/>
        </w:numPr>
        <w:spacing w:before="120" w:after="120" w:line="276" w:lineRule="auto"/>
        <w:ind w:right="-30"/>
        <w:jc w:val="both"/>
      </w:pPr>
      <w:r w:rsidRPr="00F639E1">
        <w:t xml:space="preserve">Caso o valor da multa não seja suficiente para cobrir os prejuízos causados pela conduta </w:t>
      </w:r>
      <w:r w:rsidRPr="00242D13">
        <w:rPr>
          <w:szCs w:val="20"/>
        </w:rPr>
        <w:t>do</w:t>
      </w:r>
      <w:r w:rsidRPr="00F639E1">
        <w:t xml:space="preserve"> licitante, a União ou Entidade poderá cobrar o valor remanescente judicialmente, conforme artigo 419 do Código Civil.</w:t>
      </w:r>
    </w:p>
    <w:p w:rsidR="00D7051D" w:rsidRDefault="00D7051D" w:rsidP="00D7051D">
      <w:pPr>
        <w:numPr>
          <w:ilvl w:val="1"/>
          <w:numId w:val="5"/>
        </w:numPr>
        <w:spacing w:before="120" w:after="120" w:line="276" w:lineRule="auto"/>
        <w:ind w:right="-30"/>
        <w:jc w:val="both"/>
      </w:pPr>
      <w:r w:rsidRPr="00BA6694">
        <w:t>A autoridade competente, na aplicação das sanções, levará em consideração a gravidade da conduta do infrator, o caráter educativo da pena, bem como o dano causado à Administração, observado o princípio da proporcionalidade.</w:t>
      </w:r>
    </w:p>
    <w:p w:rsidR="00D7051D" w:rsidRPr="00CD11BC" w:rsidRDefault="00D7051D" w:rsidP="00D7051D">
      <w:pPr>
        <w:pStyle w:val="Nivel2"/>
        <w:numPr>
          <w:ilvl w:val="1"/>
          <w:numId w:val="5"/>
        </w:numPr>
        <w:rPr>
          <w:rFonts w:ascii="Arial" w:hAnsi="Arial" w:cs="Arial"/>
        </w:rPr>
      </w:pPr>
      <w:r w:rsidRPr="00CD11BC">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D7051D" w:rsidRPr="00CD11BC" w:rsidRDefault="00D7051D" w:rsidP="00D7051D">
      <w:pPr>
        <w:pStyle w:val="Nivel2"/>
        <w:numPr>
          <w:ilvl w:val="1"/>
          <w:numId w:val="5"/>
        </w:numPr>
        <w:rPr>
          <w:rFonts w:ascii="Arial" w:hAnsi="Arial" w:cs="Arial"/>
        </w:rPr>
      </w:pPr>
      <w:r w:rsidRPr="00CD11BC">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D7051D" w:rsidRPr="00CD11BC" w:rsidRDefault="00D7051D" w:rsidP="00D7051D">
      <w:pPr>
        <w:pStyle w:val="Nivel2"/>
        <w:numPr>
          <w:ilvl w:val="1"/>
          <w:numId w:val="5"/>
        </w:numPr>
        <w:rPr>
          <w:rFonts w:ascii="Arial" w:hAnsi="Arial" w:cs="Arial"/>
        </w:rPr>
      </w:pPr>
      <w:r w:rsidRPr="00CD11BC">
        <w:rPr>
          <w:rFonts w:ascii="Arial" w:hAnsi="Arial" w:cs="Arial"/>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DB206B" w:rsidRPr="00600BAE" w:rsidRDefault="00B222EE" w:rsidP="00BA6694">
      <w:pPr>
        <w:numPr>
          <w:ilvl w:val="1"/>
          <w:numId w:val="5"/>
        </w:numPr>
        <w:spacing w:before="120" w:after="120" w:line="276" w:lineRule="auto"/>
        <w:ind w:right="-30"/>
        <w:jc w:val="both"/>
        <w:rPr>
          <w:rFonts w:cs="Arial"/>
          <w:szCs w:val="20"/>
        </w:rPr>
      </w:pPr>
      <w:r w:rsidRPr="00600BAE">
        <w:rPr>
          <w:rFonts w:cs="Arial"/>
          <w:szCs w:val="20"/>
        </w:rPr>
        <w:t xml:space="preserve">As penalidades serão obrigatoriamente registradas no </w:t>
      </w:r>
      <w:r w:rsidR="003C58CC" w:rsidRPr="00600BAE">
        <w:rPr>
          <w:rFonts w:cs="Arial"/>
          <w:szCs w:val="20"/>
        </w:rPr>
        <w:t>SICAF</w:t>
      </w:r>
      <w:r w:rsidRPr="00600BAE">
        <w:rPr>
          <w:rFonts w:cs="Arial"/>
          <w:szCs w:val="20"/>
        </w:rPr>
        <w:t>.</w:t>
      </w:r>
    </w:p>
    <w:p w:rsidR="006E3DF1" w:rsidRPr="00600BAE" w:rsidRDefault="006E3DF1" w:rsidP="006E3DF1">
      <w:pPr>
        <w:pStyle w:val="citao2"/>
        <w:pBdr>
          <w:bottom w:val="single" w:sz="4" w:space="0" w:color="1F497D"/>
        </w:pBdr>
        <w:rPr>
          <w:rFonts w:cs="Arial"/>
        </w:rPr>
      </w:pPr>
      <w:r w:rsidRPr="00600BAE">
        <w:rPr>
          <w:rFonts w:cs="Arial"/>
          <w:b/>
        </w:rPr>
        <w:t>Nota explicativa</w:t>
      </w:r>
      <w:r w:rsidRPr="00600BAE">
        <w:rPr>
          <w:rFonts w:cs="Arial"/>
        </w:rPr>
        <w:t>: No que se refere à multa, observar o disposto no Anexo V, item 2.6, alínea j.3  da  IN SEGES/</w:t>
      </w:r>
      <w:r w:rsidR="003C58CC" w:rsidRPr="00600BAE">
        <w:rPr>
          <w:rFonts w:cs="Arial"/>
        </w:rPr>
        <w:t>MP</w:t>
      </w:r>
      <w:r w:rsidRPr="00600BAE">
        <w:rPr>
          <w:rFonts w:cs="Arial"/>
        </w:rPr>
        <w:t xml:space="preserve"> n. 5/2017. </w:t>
      </w:r>
    </w:p>
    <w:p w:rsidR="00680050" w:rsidRPr="00600BAE" w:rsidRDefault="00680050" w:rsidP="00680050">
      <w:pPr>
        <w:spacing w:before="120" w:after="120" w:line="276" w:lineRule="auto"/>
        <w:jc w:val="both"/>
        <w:rPr>
          <w:rFonts w:cs="Arial"/>
          <w:i/>
          <w:szCs w:val="20"/>
        </w:rPr>
      </w:pPr>
    </w:p>
    <w:p w:rsidR="009439A2" w:rsidRPr="00600BAE" w:rsidRDefault="009439A2" w:rsidP="00851E2F">
      <w:pPr>
        <w:pStyle w:val="PargrafodaLista"/>
        <w:numPr>
          <w:ilvl w:val="0"/>
          <w:numId w:val="5"/>
        </w:numPr>
        <w:spacing w:before="120" w:after="120" w:line="276" w:lineRule="auto"/>
        <w:ind w:right="-30"/>
        <w:jc w:val="both"/>
        <w:rPr>
          <w:rFonts w:cs="Arial"/>
          <w:b/>
          <w:bCs/>
          <w:szCs w:val="20"/>
        </w:rPr>
      </w:pPr>
      <w:r w:rsidRPr="00600BAE">
        <w:rPr>
          <w:rFonts w:cs="Arial"/>
          <w:b/>
          <w:bCs/>
          <w:szCs w:val="20"/>
        </w:rPr>
        <w:t>CRITÉRIOS DE SELEÇÃO DO FORNECEDOR.</w:t>
      </w:r>
    </w:p>
    <w:p w:rsidR="009439A2" w:rsidRPr="00600BAE" w:rsidRDefault="009439A2" w:rsidP="009439A2">
      <w:pPr>
        <w:pStyle w:val="Citao1"/>
        <w:ind w:left="360"/>
        <w:rPr>
          <w:rFonts w:ascii="Arial" w:hAnsi="Arial" w:cs="Arial"/>
          <w:sz w:val="20"/>
          <w:szCs w:val="20"/>
        </w:rPr>
      </w:pPr>
      <w:r w:rsidRPr="00600BAE">
        <w:rPr>
          <w:rFonts w:ascii="Arial" w:hAnsi="Arial" w:cs="Arial"/>
          <w:b/>
          <w:bCs/>
          <w:sz w:val="20"/>
          <w:szCs w:val="20"/>
        </w:rPr>
        <w:t>Nota explicativa</w:t>
      </w:r>
      <w:r w:rsidRPr="00600BAE">
        <w:rPr>
          <w:rFonts w:ascii="Arial" w:hAnsi="Arial" w:cs="Arial"/>
          <w:sz w:val="20"/>
          <w:szCs w:val="20"/>
        </w:rPr>
        <w:t>: O art. 30, IX, da IN SEGES/MP n. 5/2017 determina que o Termo de Referência contenha os critérios de seleção do fornecedor, e seu anexo V, disposição 2.8, explicita quais são esses critérios. Todos esses devem estar previstos no edital, pois esse instrumento disciplina justamente a escolha da melhor proposta.</w:t>
      </w:r>
    </w:p>
    <w:p w:rsidR="009439A2" w:rsidRPr="00600BAE" w:rsidRDefault="009439A2" w:rsidP="009439A2">
      <w:pPr>
        <w:pStyle w:val="Citao1"/>
        <w:ind w:left="360"/>
        <w:rPr>
          <w:rFonts w:ascii="Arial" w:hAnsi="Arial" w:cs="Arial"/>
          <w:sz w:val="20"/>
          <w:szCs w:val="20"/>
        </w:rPr>
      </w:pPr>
      <w:r w:rsidRPr="00600BAE">
        <w:rPr>
          <w:rFonts w:ascii="Arial" w:hAnsi="Arial" w:cs="Arial"/>
          <w:sz w:val="20"/>
          <w:szCs w:val="20"/>
        </w:rPr>
        <w:t>Em vista disso, optamos por remeter ao edital, na maioria das disposições deste tópico, com exceção das que digam respeito à matéria de ordem técnica, atentos ao fato de que a elaboração do TR é realizada pelo setor requisitante, conforme art. 29, §2º, da IN SEGES/MP n. 5/2017.</w:t>
      </w:r>
    </w:p>
    <w:p w:rsidR="009439A2" w:rsidRPr="00600BAE" w:rsidRDefault="009439A2" w:rsidP="009439A2">
      <w:pPr>
        <w:spacing w:after="120" w:line="276" w:lineRule="auto"/>
        <w:ind w:left="360" w:right="-17"/>
        <w:jc w:val="both"/>
        <w:rPr>
          <w:rFonts w:cs="Arial"/>
          <w:b/>
          <w:bCs/>
          <w:szCs w:val="20"/>
        </w:rPr>
      </w:pPr>
    </w:p>
    <w:p w:rsidR="009439A2" w:rsidRPr="00600BAE" w:rsidRDefault="009439A2" w:rsidP="009439A2">
      <w:pPr>
        <w:numPr>
          <w:ilvl w:val="1"/>
          <w:numId w:val="5"/>
        </w:numPr>
        <w:spacing w:before="120" w:after="120" w:line="276" w:lineRule="auto"/>
        <w:ind w:right="-30"/>
        <w:jc w:val="both"/>
        <w:rPr>
          <w:rFonts w:cs="Arial"/>
          <w:szCs w:val="20"/>
        </w:rPr>
      </w:pPr>
      <w:r w:rsidRPr="00600BAE">
        <w:rPr>
          <w:rFonts w:cs="Arial"/>
          <w:szCs w:val="20"/>
        </w:rPr>
        <w:t>As exigências de habilitação jurídica e de regularidade fiscal e trabalhista são as usuais para a generalidade dos objetos, conforme disciplinado no edital.</w:t>
      </w:r>
    </w:p>
    <w:p w:rsidR="009439A2" w:rsidRPr="00600BAE" w:rsidRDefault="009439A2" w:rsidP="009439A2">
      <w:pPr>
        <w:numPr>
          <w:ilvl w:val="1"/>
          <w:numId w:val="5"/>
        </w:numPr>
        <w:spacing w:before="120" w:after="120" w:line="276" w:lineRule="auto"/>
        <w:ind w:right="-30"/>
        <w:jc w:val="both"/>
        <w:rPr>
          <w:rFonts w:cs="Arial"/>
          <w:szCs w:val="20"/>
        </w:rPr>
      </w:pPr>
      <w:r w:rsidRPr="00600BAE">
        <w:rPr>
          <w:rFonts w:cs="Arial"/>
          <w:szCs w:val="20"/>
        </w:rPr>
        <w:t>Os critérios de qualificação econômica a serem atendidos pelo fornecedor estão previstos no edital.</w:t>
      </w:r>
    </w:p>
    <w:p w:rsidR="009439A2" w:rsidRPr="00600BAE" w:rsidRDefault="009439A2" w:rsidP="009439A2">
      <w:pPr>
        <w:numPr>
          <w:ilvl w:val="1"/>
          <w:numId w:val="5"/>
        </w:numPr>
        <w:spacing w:before="120" w:after="120" w:line="276" w:lineRule="auto"/>
        <w:ind w:right="-30"/>
        <w:jc w:val="both"/>
        <w:rPr>
          <w:rFonts w:cs="Arial"/>
          <w:szCs w:val="20"/>
        </w:rPr>
      </w:pPr>
      <w:r w:rsidRPr="00600BAE">
        <w:rPr>
          <w:rFonts w:cs="Arial"/>
          <w:szCs w:val="20"/>
        </w:rPr>
        <w:t>Os critérios de qualificação técnica a serem atendidos pelo fornecedor serão:</w:t>
      </w:r>
    </w:p>
    <w:p w:rsidR="009439A2" w:rsidRPr="004C0D14" w:rsidRDefault="009439A2" w:rsidP="009439A2">
      <w:pPr>
        <w:numPr>
          <w:ilvl w:val="2"/>
          <w:numId w:val="5"/>
        </w:numPr>
        <w:spacing w:before="120" w:after="120" w:line="276" w:lineRule="auto"/>
        <w:ind w:right="-30"/>
        <w:jc w:val="both"/>
        <w:rPr>
          <w:rFonts w:cs="Arial"/>
          <w:b/>
          <w:bCs/>
          <w:szCs w:val="20"/>
        </w:rPr>
      </w:pPr>
      <w:r w:rsidRPr="00600BAE">
        <w:rPr>
          <w:rFonts w:cs="Arial"/>
          <w:szCs w:val="20"/>
        </w:rPr>
        <w:t>(...)</w:t>
      </w:r>
    </w:p>
    <w:p w:rsidR="004C0D14" w:rsidRPr="006C05F6" w:rsidRDefault="004C0D14" w:rsidP="006C05F6">
      <w:pPr>
        <w:numPr>
          <w:ilvl w:val="1"/>
          <w:numId w:val="5"/>
        </w:numPr>
        <w:spacing w:before="120" w:after="120" w:line="276" w:lineRule="auto"/>
        <w:ind w:right="-30"/>
        <w:jc w:val="both"/>
        <w:rPr>
          <w:i/>
          <w:color w:val="FF0000"/>
          <w:szCs w:val="20"/>
          <w:highlight w:val="yellow"/>
        </w:rPr>
      </w:pPr>
      <w:r w:rsidRPr="006C05F6">
        <w:rPr>
          <w:i/>
          <w:color w:val="FF0000"/>
          <w:szCs w:val="20"/>
          <w:highlight w:val="yellow"/>
        </w:rPr>
        <w:t>O critério de aceitabilidade de preços é sigiloso, nos termos do art. 15 do Decreto nº 10.024, de 2019, do art. 7º, §3º da Lei nº 12.527, de 2011, e do art. 20 do Decreto nº 7.724, de 2012.</w:t>
      </w:r>
    </w:p>
    <w:p w:rsidR="004C0D14" w:rsidRPr="006C05F6" w:rsidRDefault="004C0D14" w:rsidP="004C0D14">
      <w:pPr>
        <w:spacing w:before="120" w:after="120" w:line="276" w:lineRule="auto"/>
        <w:ind w:right="-30"/>
        <w:jc w:val="both"/>
        <w:rPr>
          <w:b/>
          <w:i/>
          <w:color w:val="FF0000"/>
          <w:szCs w:val="20"/>
          <w:highlight w:val="yellow"/>
          <w:u w:val="single"/>
        </w:rPr>
      </w:pPr>
      <w:r w:rsidRPr="006C05F6">
        <w:rPr>
          <w:b/>
          <w:i/>
          <w:color w:val="FF0000"/>
          <w:szCs w:val="20"/>
          <w:highlight w:val="yellow"/>
          <w:u w:val="single"/>
        </w:rPr>
        <w:t>OU</w:t>
      </w:r>
    </w:p>
    <w:p w:rsidR="006C05F6" w:rsidRPr="006C05F6" w:rsidRDefault="006C05F6" w:rsidP="006C05F6">
      <w:pPr>
        <w:numPr>
          <w:ilvl w:val="1"/>
          <w:numId w:val="48"/>
        </w:numPr>
        <w:spacing w:before="120" w:after="120" w:line="276" w:lineRule="auto"/>
        <w:ind w:right="-30"/>
        <w:jc w:val="both"/>
        <w:rPr>
          <w:rFonts w:cs="Arial"/>
          <w:i/>
          <w:color w:val="FF0000"/>
          <w:szCs w:val="20"/>
          <w:highlight w:val="yellow"/>
        </w:rPr>
      </w:pPr>
      <w:r w:rsidRPr="006C05F6">
        <w:rPr>
          <w:i/>
          <w:color w:val="FF0000"/>
          <w:szCs w:val="20"/>
          <w:highlight w:val="yellow"/>
        </w:rPr>
        <w:t>Os</w:t>
      </w:r>
      <w:r w:rsidRPr="006C05F6">
        <w:rPr>
          <w:rFonts w:cs="Arial"/>
          <w:i/>
          <w:color w:val="FF0000"/>
          <w:szCs w:val="20"/>
          <w:highlight w:val="yellow"/>
        </w:rPr>
        <w:t xml:space="preserve"> critérios de aceitabilidade de preços serão:</w:t>
      </w:r>
    </w:p>
    <w:p w:rsidR="006C05F6" w:rsidRPr="006C05F6" w:rsidRDefault="006C05F6" w:rsidP="006C05F6">
      <w:pPr>
        <w:numPr>
          <w:ilvl w:val="2"/>
          <w:numId w:val="48"/>
        </w:numPr>
        <w:spacing w:before="120" w:after="120" w:line="276" w:lineRule="auto"/>
        <w:ind w:right="-30"/>
        <w:jc w:val="both"/>
        <w:rPr>
          <w:i/>
          <w:color w:val="FF0000"/>
          <w:szCs w:val="20"/>
          <w:highlight w:val="yellow"/>
        </w:rPr>
      </w:pPr>
      <w:r w:rsidRPr="006C05F6">
        <w:rPr>
          <w:rFonts w:cs="Arial"/>
          <w:i/>
          <w:color w:val="FF0000"/>
          <w:szCs w:val="20"/>
          <w:highlight w:val="yellow"/>
        </w:rPr>
        <w:t>Valor Global: R$xxx,000 (</w:t>
      </w:r>
      <w:r w:rsidRPr="006C05F6">
        <w:rPr>
          <w:i/>
          <w:color w:val="FF0000"/>
          <w:szCs w:val="20"/>
          <w:highlight w:val="yellow"/>
        </w:rPr>
        <w:t>indicar por extenso)</w:t>
      </w:r>
    </w:p>
    <w:p w:rsidR="006C05F6" w:rsidRPr="006C05F6" w:rsidRDefault="006C05F6" w:rsidP="006C05F6">
      <w:pPr>
        <w:numPr>
          <w:ilvl w:val="2"/>
          <w:numId w:val="48"/>
        </w:numPr>
        <w:spacing w:before="120" w:after="120" w:line="276" w:lineRule="auto"/>
        <w:ind w:right="-30"/>
        <w:jc w:val="both"/>
        <w:rPr>
          <w:rFonts w:cs="Arial"/>
          <w:i/>
          <w:color w:val="FF0000"/>
          <w:szCs w:val="20"/>
          <w:highlight w:val="yellow"/>
        </w:rPr>
      </w:pPr>
      <w:r w:rsidRPr="006C05F6">
        <w:rPr>
          <w:i/>
          <w:color w:val="FF0000"/>
          <w:szCs w:val="20"/>
          <w:highlight w:val="yellow"/>
        </w:rPr>
        <w:t>Valores unitários: conforme planilha de</w:t>
      </w:r>
      <w:r w:rsidRPr="006C05F6">
        <w:rPr>
          <w:rFonts w:cs="Arial"/>
          <w:i/>
          <w:color w:val="FF0000"/>
          <w:szCs w:val="20"/>
          <w:highlight w:val="yellow"/>
        </w:rPr>
        <w:t xml:space="preserve"> composição de preços anexa ao edital.</w:t>
      </w:r>
    </w:p>
    <w:p w:rsidR="004C0D14" w:rsidRDefault="004C0D14" w:rsidP="004C0D14">
      <w:pPr>
        <w:spacing w:before="120" w:after="120" w:line="276" w:lineRule="auto"/>
        <w:ind w:right="-30"/>
        <w:jc w:val="both"/>
        <w:rPr>
          <w:color w:val="FF0000"/>
          <w:szCs w:val="20"/>
        </w:rPr>
      </w:pPr>
    </w:p>
    <w:p w:rsidR="004C0D14" w:rsidRPr="004C4EF2" w:rsidRDefault="004C0D14" w:rsidP="004C0D14">
      <w:pPr>
        <w:pStyle w:val="Citao1"/>
        <w:ind w:left="360"/>
        <w:rPr>
          <w:rFonts w:ascii="Arial" w:hAnsi="Arial" w:cs="Arial"/>
          <w:color w:val="auto"/>
          <w:sz w:val="20"/>
          <w:szCs w:val="20"/>
        </w:rPr>
      </w:pPr>
      <w:r w:rsidRPr="006C05F6">
        <w:rPr>
          <w:rFonts w:ascii="Arial" w:hAnsi="Arial" w:cs="Arial"/>
          <w:b/>
          <w:color w:val="auto"/>
          <w:sz w:val="20"/>
          <w:szCs w:val="20"/>
          <w:highlight w:val="yellow"/>
        </w:rPr>
        <w:t>Nota Explicativa:</w:t>
      </w:r>
      <w:r w:rsidRPr="006C05F6">
        <w:rPr>
          <w:rFonts w:ascii="Arial" w:hAnsi="Arial" w:cs="Arial"/>
          <w:color w:val="auto"/>
          <w:sz w:val="20"/>
          <w:szCs w:val="20"/>
          <w:highlight w:val="yellow"/>
        </w:rPr>
        <w:t xml:space="preserve"> Utilizar o primeiro item acima caso se adote o orçamento sigiloso e o segundo item caso ele não seja adotado.</w:t>
      </w:r>
    </w:p>
    <w:p w:rsidR="004C0D14" w:rsidRPr="00600BAE" w:rsidRDefault="004C0D14" w:rsidP="004C0D14">
      <w:pPr>
        <w:spacing w:before="120" w:after="120" w:line="276" w:lineRule="auto"/>
        <w:ind w:right="-30"/>
        <w:jc w:val="both"/>
        <w:rPr>
          <w:rFonts w:cs="Arial"/>
          <w:b/>
          <w:bCs/>
          <w:szCs w:val="20"/>
        </w:rPr>
      </w:pPr>
    </w:p>
    <w:p w:rsidR="009439A2" w:rsidRPr="00600BAE" w:rsidRDefault="009439A2" w:rsidP="006C05F6">
      <w:pPr>
        <w:numPr>
          <w:ilvl w:val="1"/>
          <w:numId w:val="5"/>
        </w:numPr>
        <w:spacing w:before="120" w:after="120" w:line="276" w:lineRule="auto"/>
        <w:ind w:right="-30"/>
        <w:jc w:val="both"/>
        <w:rPr>
          <w:rFonts w:cs="Arial"/>
          <w:szCs w:val="20"/>
        </w:rPr>
      </w:pPr>
      <w:r w:rsidRPr="00600BAE">
        <w:rPr>
          <w:rFonts w:cs="Arial"/>
          <w:szCs w:val="20"/>
        </w:rPr>
        <w:t>O critério de julgamento da proposta é o menor preço global.</w:t>
      </w:r>
    </w:p>
    <w:p w:rsidR="009439A2" w:rsidRPr="00600BAE" w:rsidRDefault="009439A2" w:rsidP="006C05F6">
      <w:pPr>
        <w:numPr>
          <w:ilvl w:val="1"/>
          <w:numId w:val="5"/>
        </w:numPr>
        <w:spacing w:before="120" w:after="120" w:line="276" w:lineRule="auto"/>
        <w:ind w:right="-30"/>
        <w:jc w:val="both"/>
        <w:rPr>
          <w:rFonts w:cs="Arial"/>
          <w:szCs w:val="20"/>
        </w:rPr>
      </w:pPr>
      <w:r w:rsidRPr="00600BAE">
        <w:rPr>
          <w:rFonts w:cs="Arial"/>
          <w:szCs w:val="20"/>
        </w:rPr>
        <w:t>As regras de desempate entre propostas são as discriminadas no edital.</w:t>
      </w:r>
    </w:p>
    <w:p w:rsidR="009439A2" w:rsidRPr="00600BAE" w:rsidRDefault="009439A2" w:rsidP="009439A2">
      <w:pPr>
        <w:pStyle w:val="Citao1"/>
        <w:ind w:left="360"/>
        <w:rPr>
          <w:rFonts w:ascii="Arial" w:hAnsi="Arial" w:cs="Arial"/>
          <w:color w:val="auto"/>
          <w:sz w:val="20"/>
          <w:szCs w:val="20"/>
        </w:rPr>
      </w:pPr>
      <w:r w:rsidRPr="00600BAE">
        <w:rPr>
          <w:rFonts w:ascii="Arial" w:hAnsi="Arial" w:cs="Arial"/>
          <w:b/>
          <w:bCs/>
          <w:sz w:val="20"/>
          <w:szCs w:val="20"/>
        </w:rPr>
        <w:t>Nota explicativa</w:t>
      </w:r>
      <w:r w:rsidRPr="00600BAE">
        <w:rPr>
          <w:rFonts w:ascii="Arial" w:hAnsi="Arial" w:cs="Arial"/>
          <w:sz w:val="20"/>
          <w:szCs w:val="20"/>
        </w:rPr>
        <w:t>:</w:t>
      </w:r>
      <w:r w:rsidRPr="00600BAE">
        <w:rPr>
          <w:rFonts w:ascii="Arial" w:hAnsi="Arial" w:cs="Arial"/>
          <w:color w:val="auto"/>
          <w:sz w:val="20"/>
          <w:szCs w:val="20"/>
        </w:rPr>
        <w:t xml:space="preserve">  A IN 05/2017 –MP/SEGES, determina em seu artigo 30, IX, que o Termo de Referência contenha os critérios de seleção do fornecedor. A disposição 2.8 do Anexo V da mesma IN, por sua vez, estabelece as seguintes diretrizes para atendimento de tal comando na IN 05:</w:t>
      </w:r>
    </w:p>
    <w:p w:rsidR="009439A2" w:rsidRPr="00600BAE" w:rsidRDefault="009439A2" w:rsidP="009439A2">
      <w:pPr>
        <w:pStyle w:val="Citao1"/>
        <w:ind w:left="360"/>
        <w:rPr>
          <w:rFonts w:ascii="Arial" w:hAnsi="Arial" w:cs="Arial"/>
          <w:sz w:val="20"/>
          <w:szCs w:val="20"/>
        </w:rPr>
      </w:pPr>
      <w:r w:rsidRPr="00600BAE">
        <w:rPr>
          <w:rFonts w:ascii="Arial" w:hAnsi="Arial" w:cs="Arial"/>
          <w:sz w:val="20"/>
          <w:szCs w:val="20"/>
        </w:rPr>
        <w:t xml:space="preserve"> a) Definir os critérios de habilitação indicados para a contratação, atentando para: </w:t>
      </w:r>
    </w:p>
    <w:p w:rsidR="009439A2" w:rsidRPr="00600BAE" w:rsidRDefault="009439A2" w:rsidP="009439A2">
      <w:pPr>
        <w:pStyle w:val="Citao1"/>
        <w:ind w:left="360" w:firstLine="349"/>
        <w:rPr>
          <w:rFonts w:ascii="Arial" w:hAnsi="Arial" w:cs="Arial"/>
          <w:sz w:val="20"/>
          <w:szCs w:val="20"/>
        </w:rPr>
      </w:pPr>
      <w:r w:rsidRPr="00600BAE">
        <w:rPr>
          <w:rFonts w:ascii="Arial" w:hAnsi="Arial" w:cs="Arial"/>
          <w:sz w:val="20"/>
          <w:szCs w:val="20"/>
        </w:rPr>
        <w:t xml:space="preserve"> a.1. analisar e identificar os critérios de qualificação econômico-financeiras a serem exigidos, considerando a prestação dos serviços e os riscos da contratação; </w:t>
      </w:r>
    </w:p>
    <w:p w:rsidR="009439A2" w:rsidRPr="00600BAE" w:rsidRDefault="009439A2" w:rsidP="009439A2">
      <w:pPr>
        <w:pStyle w:val="Citao1"/>
        <w:ind w:left="360" w:firstLine="349"/>
        <w:rPr>
          <w:rFonts w:ascii="Arial" w:hAnsi="Arial" w:cs="Arial"/>
          <w:sz w:val="20"/>
          <w:szCs w:val="20"/>
        </w:rPr>
      </w:pPr>
      <w:r w:rsidRPr="00600BAE">
        <w:rPr>
          <w:rFonts w:ascii="Arial" w:hAnsi="Arial" w:cs="Arial"/>
          <w:sz w:val="20"/>
          <w:szCs w:val="20"/>
        </w:rPr>
        <w:t>a.2. analisar e identificar os critérios de qualificação técnica a serem exigidos, considerando a prestação dos serviços e os riscos da contratação;</w:t>
      </w:r>
    </w:p>
    <w:p w:rsidR="009439A2" w:rsidRPr="00600BAE" w:rsidRDefault="009439A2" w:rsidP="009439A2">
      <w:pPr>
        <w:pStyle w:val="Citao1"/>
        <w:ind w:left="360"/>
        <w:rPr>
          <w:rFonts w:ascii="Arial" w:hAnsi="Arial" w:cs="Arial"/>
          <w:sz w:val="20"/>
          <w:szCs w:val="20"/>
        </w:rPr>
      </w:pPr>
      <w:r w:rsidRPr="00600BAE">
        <w:rPr>
          <w:rFonts w:ascii="Arial" w:hAnsi="Arial" w:cs="Arial"/>
          <w:sz w:val="20"/>
          <w:szCs w:val="20"/>
        </w:rPr>
        <w:t xml:space="preserve"> b) Definir os critérios técnicos obrigatórios indicados para a contratação que deverão se basear nos requisitos técnicos especificados na seção “Requisitos da contratação”;</w:t>
      </w:r>
    </w:p>
    <w:p w:rsidR="009439A2" w:rsidRPr="00600BAE" w:rsidRDefault="009439A2" w:rsidP="009439A2">
      <w:pPr>
        <w:pStyle w:val="Citao1"/>
        <w:ind w:left="360"/>
        <w:rPr>
          <w:rFonts w:ascii="Arial" w:hAnsi="Arial" w:cs="Arial"/>
          <w:sz w:val="20"/>
          <w:szCs w:val="20"/>
        </w:rPr>
      </w:pPr>
      <w:r w:rsidRPr="00600BAE">
        <w:rPr>
          <w:rFonts w:ascii="Arial" w:hAnsi="Arial" w:cs="Arial"/>
          <w:sz w:val="20"/>
          <w:szCs w:val="20"/>
        </w:rPr>
        <w:t xml:space="preserve"> c) No caso de licitações técnica e preço ou melhor técnica, definir os critérios técnicos pontuáveis, indicados para a contratação, que deverão se basear nos requisitos técnicos especificados na seção “Requisitos da contratação”;</w:t>
      </w:r>
    </w:p>
    <w:p w:rsidR="009439A2" w:rsidRPr="00600BAE" w:rsidRDefault="009439A2" w:rsidP="009439A2">
      <w:pPr>
        <w:pStyle w:val="Citao1"/>
        <w:ind w:left="360"/>
        <w:rPr>
          <w:rFonts w:ascii="Arial" w:hAnsi="Arial" w:cs="Arial"/>
          <w:sz w:val="20"/>
          <w:szCs w:val="20"/>
        </w:rPr>
      </w:pPr>
      <w:r w:rsidRPr="00600BAE">
        <w:rPr>
          <w:rFonts w:ascii="Arial" w:hAnsi="Arial" w:cs="Arial"/>
          <w:sz w:val="20"/>
          <w:szCs w:val="20"/>
        </w:rPr>
        <w:t xml:space="preserve"> d) Definir os critérios de aceitabilidade de preços, com fixação de preços máximos aceitáveis, tanto globais quanto unitários;</w:t>
      </w:r>
    </w:p>
    <w:p w:rsidR="009439A2" w:rsidRPr="00600BAE" w:rsidRDefault="009439A2" w:rsidP="009439A2">
      <w:pPr>
        <w:pStyle w:val="Citao1"/>
        <w:ind w:left="360"/>
        <w:rPr>
          <w:rFonts w:ascii="Arial" w:hAnsi="Arial" w:cs="Arial"/>
          <w:sz w:val="20"/>
          <w:szCs w:val="20"/>
        </w:rPr>
      </w:pPr>
      <w:r w:rsidRPr="00600BAE">
        <w:rPr>
          <w:rFonts w:ascii="Arial" w:hAnsi="Arial" w:cs="Arial"/>
          <w:sz w:val="20"/>
          <w:szCs w:val="20"/>
        </w:rPr>
        <w:t xml:space="preserve"> e) Definir os critérios de julgamento das propostas, incluindo:</w:t>
      </w:r>
    </w:p>
    <w:p w:rsidR="009439A2" w:rsidRPr="00600BAE" w:rsidRDefault="009439A2" w:rsidP="009439A2">
      <w:pPr>
        <w:pStyle w:val="Citao1"/>
        <w:ind w:left="360" w:firstLine="72"/>
        <w:rPr>
          <w:rFonts w:ascii="Arial" w:hAnsi="Arial" w:cs="Arial"/>
          <w:sz w:val="20"/>
          <w:szCs w:val="20"/>
        </w:rPr>
      </w:pPr>
      <w:r w:rsidRPr="00600BAE">
        <w:rPr>
          <w:rFonts w:ascii="Arial" w:hAnsi="Arial" w:cs="Arial"/>
          <w:sz w:val="20"/>
          <w:szCs w:val="20"/>
        </w:rPr>
        <w:t xml:space="preserve"> e.1. os critérios de preferência e desempate aplicáveis;</w:t>
      </w:r>
    </w:p>
    <w:p w:rsidR="009439A2" w:rsidRPr="00600BAE" w:rsidRDefault="009439A2" w:rsidP="009439A2">
      <w:pPr>
        <w:pStyle w:val="Citao1"/>
        <w:ind w:left="360" w:firstLine="72"/>
        <w:rPr>
          <w:rFonts w:ascii="Arial" w:hAnsi="Arial" w:cs="Arial"/>
          <w:sz w:val="20"/>
          <w:szCs w:val="20"/>
        </w:rPr>
      </w:pPr>
      <w:r w:rsidRPr="00600BAE">
        <w:rPr>
          <w:rFonts w:ascii="Arial" w:hAnsi="Arial" w:cs="Arial"/>
          <w:sz w:val="20"/>
          <w:szCs w:val="20"/>
        </w:rPr>
        <w:t xml:space="preserve"> e.2. margem de preferência, se aplicável.</w:t>
      </w:r>
    </w:p>
    <w:p w:rsidR="009439A2" w:rsidRPr="00600BAE" w:rsidRDefault="009439A2" w:rsidP="009439A2">
      <w:pPr>
        <w:spacing w:after="120" w:line="276" w:lineRule="auto"/>
        <w:ind w:left="432" w:right="-17"/>
        <w:jc w:val="both"/>
        <w:rPr>
          <w:rFonts w:cs="Arial"/>
          <w:b/>
          <w:szCs w:val="20"/>
        </w:rPr>
      </w:pPr>
    </w:p>
    <w:p w:rsidR="009439A2" w:rsidRPr="00600BAE" w:rsidRDefault="009439A2" w:rsidP="006C05F6">
      <w:pPr>
        <w:pStyle w:val="PargrafodaLista"/>
        <w:numPr>
          <w:ilvl w:val="0"/>
          <w:numId w:val="5"/>
        </w:numPr>
        <w:spacing w:before="120" w:after="120" w:line="276" w:lineRule="auto"/>
        <w:ind w:right="-30"/>
        <w:jc w:val="both"/>
        <w:rPr>
          <w:rFonts w:cs="Arial"/>
          <w:b/>
          <w:bCs/>
          <w:szCs w:val="20"/>
        </w:rPr>
      </w:pPr>
      <w:r w:rsidRPr="00600BAE">
        <w:rPr>
          <w:rFonts w:cs="Arial"/>
          <w:b/>
          <w:bCs/>
          <w:szCs w:val="20"/>
        </w:rPr>
        <w:t>ESTIMATIVA DE PREÇOS E PREÇOS REFERENCIAIS.</w:t>
      </w:r>
    </w:p>
    <w:p w:rsidR="00381881" w:rsidRPr="00381881" w:rsidRDefault="00381881" w:rsidP="006C05F6">
      <w:pPr>
        <w:numPr>
          <w:ilvl w:val="1"/>
          <w:numId w:val="5"/>
        </w:numPr>
        <w:spacing w:before="120" w:after="120" w:line="276" w:lineRule="auto"/>
        <w:ind w:right="-30"/>
        <w:jc w:val="both"/>
        <w:rPr>
          <w:i/>
          <w:color w:val="FF0000"/>
          <w:highlight w:val="yellow"/>
        </w:rPr>
      </w:pPr>
      <w:r w:rsidRPr="00381881">
        <w:rPr>
          <w:i/>
          <w:color w:val="FF0000"/>
          <w:highlight w:val="yellow"/>
        </w:rPr>
        <w:t>O custo estimado da contratação será tornado público apenas e imediatamente após o encerramento do envio de lances..</w:t>
      </w:r>
    </w:p>
    <w:p w:rsidR="00381881" w:rsidRPr="00381881" w:rsidRDefault="00381881" w:rsidP="00381881">
      <w:pPr>
        <w:spacing w:before="120" w:after="120" w:line="276" w:lineRule="auto"/>
        <w:ind w:right="-30"/>
        <w:jc w:val="both"/>
        <w:rPr>
          <w:b/>
          <w:i/>
          <w:color w:val="FF0000"/>
          <w:highlight w:val="yellow"/>
        </w:rPr>
      </w:pPr>
      <w:r w:rsidRPr="00381881">
        <w:rPr>
          <w:b/>
          <w:i/>
          <w:color w:val="FF0000"/>
          <w:highlight w:val="yellow"/>
        </w:rPr>
        <w:t>OU</w:t>
      </w:r>
    </w:p>
    <w:p w:rsidR="00381881" w:rsidRPr="00381881" w:rsidRDefault="00381881" w:rsidP="00381881">
      <w:pPr>
        <w:pStyle w:val="PargrafodaLista"/>
        <w:numPr>
          <w:ilvl w:val="0"/>
          <w:numId w:val="44"/>
        </w:numPr>
        <w:spacing w:before="120" w:after="120" w:line="276" w:lineRule="auto"/>
        <w:ind w:right="-30"/>
        <w:contextualSpacing w:val="0"/>
        <w:jc w:val="both"/>
        <w:rPr>
          <w:i/>
          <w:vanish/>
          <w:color w:val="FF0000"/>
          <w:highlight w:val="yellow"/>
        </w:rPr>
      </w:pPr>
    </w:p>
    <w:p w:rsidR="00381881" w:rsidRPr="00381881" w:rsidRDefault="00381881" w:rsidP="00381881">
      <w:pPr>
        <w:pStyle w:val="PargrafodaLista"/>
        <w:numPr>
          <w:ilvl w:val="0"/>
          <w:numId w:val="44"/>
        </w:numPr>
        <w:spacing w:before="120" w:after="120" w:line="276" w:lineRule="auto"/>
        <w:ind w:right="-30"/>
        <w:contextualSpacing w:val="0"/>
        <w:jc w:val="both"/>
        <w:rPr>
          <w:i/>
          <w:vanish/>
          <w:color w:val="FF0000"/>
          <w:highlight w:val="yellow"/>
        </w:rPr>
      </w:pPr>
    </w:p>
    <w:p w:rsidR="00381881" w:rsidRPr="00381881" w:rsidRDefault="00381881" w:rsidP="00381881">
      <w:pPr>
        <w:pStyle w:val="PargrafodaLista"/>
        <w:numPr>
          <w:ilvl w:val="0"/>
          <w:numId w:val="44"/>
        </w:numPr>
        <w:spacing w:before="120" w:after="120" w:line="276" w:lineRule="auto"/>
        <w:ind w:right="-30"/>
        <w:contextualSpacing w:val="0"/>
        <w:jc w:val="both"/>
        <w:rPr>
          <w:i/>
          <w:vanish/>
          <w:color w:val="FF0000"/>
          <w:highlight w:val="yellow"/>
        </w:rPr>
      </w:pPr>
    </w:p>
    <w:p w:rsidR="00381881" w:rsidRPr="00381881" w:rsidRDefault="00381881" w:rsidP="00381881">
      <w:pPr>
        <w:pStyle w:val="PargrafodaLista"/>
        <w:numPr>
          <w:ilvl w:val="0"/>
          <w:numId w:val="44"/>
        </w:numPr>
        <w:spacing w:before="120" w:after="120" w:line="276" w:lineRule="auto"/>
        <w:ind w:right="-30"/>
        <w:contextualSpacing w:val="0"/>
        <w:jc w:val="both"/>
        <w:rPr>
          <w:i/>
          <w:vanish/>
          <w:color w:val="FF0000"/>
          <w:highlight w:val="yellow"/>
        </w:rPr>
      </w:pPr>
    </w:p>
    <w:p w:rsidR="00381881" w:rsidRPr="00381881" w:rsidRDefault="00381881" w:rsidP="00381881">
      <w:pPr>
        <w:pStyle w:val="PargrafodaLista"/>
        <w:numPr>
          <w:ilvl w:val="0"/>
          <w:numId w:val="44"/>
        </w:numPr>
        <w:spacing w:before="120" w:after="120" w:line="276" w:lineRule="auto"/>
        <w:ind w:right="-30"/>
        <w:contextualSpacing w:val="0"/>
        <w:jc w:val="both"/>
        <w:rPr>
          <w:i/>
          <w:vanish/>
          <w:color w:val="FF0000"/>
          <w:highlight w:val="yellow"/>
        </w:rPr>
      </w:pPr>
    </w:p>
    <w:p w:rsidR="00381881" w:rsidRPr="00381881" w:rsidRDefault="00381881" w:rsidP="00381881">
      <w:pPr>
        <w:numPr>
          <w:ilvl w:val="1"/>
          <w:numId w:val="44"/>
        </w:numPr>
        <w:spacing w:before="120" w:after="120" w:line="276" w:lineRule="auto"/>
        <w:ind w:right="-30"/>
        <w:jc w:val="both"/>
        <w:rPr>
          <w:i/>
          <w:color w:val="FF0000"/>
          <w:highlight w:val="yellow"/>
        </w:rPr>
      </w:pPr>
      <w:r w:rsidRPr="00381881">
        <w:rPr>
          <w:i/>
          <w:color w:val="FF0000"/>
          <w:highlight w:val="yellow"/>
        </w:rPr>
        <w:t>O custo estimado da contratação é de R$...</w:t>
      </w:r>
    </w:p>
    <w:p w:rsidR="00381881" w:rsidRPr="00381881" w:rsidRDefault="00381881" w:rsidP="00381881">
      <w:pPr>
        <w:spacing w:before="120" w:after="120" w:line="276" w:lineRule="auto"/>
        <w:ind w:right="-30"/>
        <w:jc w:val="both"/>
        <w:rPr>
          <w:b/>
          <w:i/>
          <w:color w:val="FF0000"/>
          <w:highlight w:val="yellow"/>
        </w:rPr>
      </w:pPr>
      <w:r w:rsidRPr="00381881">
        <w:rPr>
          <w:b/>
          <w:i/>
          <w:color w:val="FF0000"/>
          <w:highlight w:val="yellow"/>
        </w:rPr>
        <w:t>OU</w:t>
      </w:r>
    </w:p>
    <w:p w:rsidR="00381881" w:rsidRPr="00381881" w:rsidRDefault="00381881" w:rsidP="00381881">
      <w:pPr>
        <w:numPr>
          <w:ilvl w:val="1"/>
          <w:numId w:val="43"/>
        </w:numPr>
        <w:spacing w:before="120" w:after="120" w:line="276" w:lineRule="auto"/>
        <w:ind w:right="-30"/>
        <w:jc w:val="both"/>
        <w:rPr>
          <w:i/>
          <w:color w:val="FF0000"/>
          <w:highlight w:val="yellow"/>
        </w:rPr>
      </w:pPr>
      <w:r w:rsidRPr="00381881">
        <w:rPr>
          <w:i/>
          <w:color w:val="FF0000"/>
          <w:highlight w:val="yellow"/>
        </w:rPr>
        <w:t xml:space="preserve">O (valor de referência </w:t>
      </w:r>
      <w:r w:rsidRPr="00381881">
        <w:rPr>
          <w:b/>
          <w:i/>
          <w:color w:val="FF0000"/>
          <w:highlight w:val="yellow"/>
        </w:rPr>
        <w:t>ou</w:t>
      </w:r>
      <w:r w:rsidRPr="00381881">
        <w:rPr>
          <w:i/>
          <w:color w:val="FF0000"/>
          <w:highlight w:val="yellow"/>
        </w:rPr>
        <w:t xml:space="preserve"> valor máximo aceitável) para a contratação, para fins de aplicação do maior desconto, será ...</w:t>
      </w:r>
    </w:p>
    <w:p w:rsidR="00381881" w:rsidRPr="00381881" w:rsidRDefault="00381881" w:rsidP="00381881">
      <w:pPr>
        <w:pStyle w:val="Citao1"/>
        <w:ind w:left="360"/>
        <w:rPr>
          <w:rFonts w:ascii="Arial" w:hAnsi="Arial" w:cs="Arial"/>
          <w:color w:val="auto"/>
          <w:sz w:val="20"/>
          <w:szCs w:val="20"/>
          <w:highlight w:val="yellow"/>
        </w:rPr>
      </w:pPr>
      <w:r w:rsidRPr="00381881">
        <w:rPr>
          <w:rFonts w:ascii="Arial" w:hAnsi="Arial" w:cs="Arial"/>
          <w:b/>
          <w:color w:val="auto"/>
          <w:sz w:val="20"/>
          <w:szCs w:val="20"/>
          <w:highlight w:val="yellow"/>
        </w:rPr>
        <w:t>Nota Explicativa:</w:t>
      </w:r>
      <w:r w:rsidRPr="00381881">
        <w:rPr>
          <w:rFonts w:ascii="Arial" w:hAnsi="Arial" w:cs="Arial"/>
          <w:color w:val="auto"/>
          <w:sz w:val="20"/>
          <w:szCs w:val="20"/>
          <w:highlight w:val="yellow"/>
        </w:rPr>
        <w:t xml:space="preserve"> Caso se adote o orçamento sigiloso, o custo estimado da contratação deverá constar apenas em documento juntado ao processo (Nota Técnica, Planilha Estimativa etc), indicando a respectiva metodologia adotada, nos termos da IN SLTI/MP nº 5/2014. Tais informações terão disponibilização restrita apenas aos órgãos de controle externo e interno, até a finalização da fase de lances.</w:t>
      </w:r>
    </w:p>
    <w:p w:rsidR="00381881" w:rsidRPr="000E4379" w:rsidRDefault="00381881" w:rsidP="00381881">
      <w:pPr>
        <w:pStyle w:val="Citao1"/>
        <w:ind w:left="360"/>
        <w:rPr>
          <w:rFonts w:ascii="Arial" w:hAnsi="Arial" w:cs="Arial"/>
          <w:color w:val="auto"/>
          <w:sz w:val="20"/>
          <w:szCs w:val="20"/>
        </w:rPr>
      </w:pPr>
      <w:r w:rsidRPr="00381881">
        <w:rPr>
          <w:rFonts w:ascii="Arial" w:hAnsi="Arial" w:cs="Arial"/>
          <w:color w:val="auto"/>
          <w:sz w:val="20"/>
          <w:szCs w:val="20"/>
          <w:highlight w:val="yellow"/>
        </w:rPr>
        <w:t>No caso de licitação com critério de julgamento maior desconto, deverá ser utilizada a última sugestão de redação com indicação do valor de referência ou do valor máximo aceitável para fins de aplicação do desconto, nos termos do art; 15, §3º do Decreto nº 10.024/19.</w:t>
      </w:r>
    </w:p>
    <w:p w:rsidR="009439A2" w:rsidRPr="00600BAE" w:rsidRDefault="009439A2" w:rsidP="009439A2">
      <w:pPr>
        <w:spacing w:after="120" w:line="276" w:lineRule="auto"/>
        <w:ind w:left="432" w:right="-17"/>
        <w:jc w:val="both"/>
        <w:rPr>
          <w:rFonts w:cs="Arial"/>
          <w:b/>
          <w:szCs w:val="20"/>
        </w:rPr>
      </w:pPr>
    </w:p>
    <w:p w:rsidR="009439A2" w:rsidRPr="00600BAE" w:rsidRDefault="009439A2" w:rsidP="006C05F6">
      <w:pPr>
        <w:pStyle w:val="PargrafodaLista"/>
        <w:numPr>
          <w:ilvl w:val="0"/>
          <w:numId w:val="5"/>
        </w:numPr>
        <w:spacing w:before="120" w:after="120" w:line="276" w:lineRule="auto"/>
        <w:ind w:right="-30"/>
        <w:jc w:val="both"/>
        <w:rPr>
          <w:rFonts w:cs="Arial"/>
          <w:b/>
          <w:bCs/>
          <w:szCs w:val="20"/>
        </w:rPr>
      </w:pPr>
      <w:r w:rsidRPr="00600BAE">
        <w:rPr>
          <w:rFonts w:cs="Arial"/>
          <w:b/>
          <w:bCs/>
          <w:szCs w:val="20"/>
        </w:rPr>
        <w:t>DOS RECURSOS ORÇAMENTÁRIOS.</w:t>
      </w:r>
    </w:p>
    <w:p w:rsidR="00677F21" w:rsidRPr="00600BAE" w:rsidRDefault="00677F21" w:rsidP="00677F21">
      <w:pPr>
        <w:spacing w:before="120" w:after="120" w:line="276" w:lineRule="auto"/>
        <w:ind w:right="-30"/>
        <w:jc w:val="both"/>
        <w:rPr>
          <w:rFonts w:cs="Arial"/>
          <w:b/>
          <w:bCs/>
          <w:szCs w:val="20"/>
        </w:rPr>
      </w:pPr>
    </w:p>
    <w:p w:rsidR="00677F21" w:rsidRPr="00600BAE" w:rsidRDefault="00677F21" w:rsidP="006C05F6">
      <w:pPr>
        <w:pStyle w:val="PargrafodaLista"/>
        <w:numPr>
          <w:ilvl w:val="1"/>
          <w:numId w:val="5"/>
        </w:numPr>
        <w:spacing w:before="120" w:after="120" w:line="276" w:lineRule="auto"/>
        <w:ind w:right="-30"/>
        <w:jc w:val="both"/>
        <w:rPr>
          <w:rFonts w:cs="Arial"/>
          <w:b/>
          <w:bCs/>
          <w:szCs w:val="20"/>
        </w:rPr>
      </w:pPr>
      <w:r w:rsidRPr="00600BAE">
        <w:rPr>
          <w:rFonts w:cs="Arial"/>
          <w:szCs w:val="20"/>
        </w:rPr>
        <w:t xml:space="preserve">(Indicar a </w:t>
      </w:r>
      <w:r w:rsidRPr="00600BAE">
        <w:rPr>
          <w:rFonts w:cs="Arial"/>
          <w:bCs/>
          <w:szCs w:val="20"/>
        </w:rPr>
        <w:t>dotação</w:t>
      </w:r>
      <w:r w:rsidRPr="00600BAE">
        <w:rPr>
          <w:rFonts w:cs="Arial"/>
          <w:szCs w:val="20"/>
        </w:rPr>
        <w:t xml:space="preserve"> orçamentária da contratação, exceto se for SRP.)</w:t>
      </w:r>
    </w:p>
    <w:p w:rsidR="00677F21" w:rsidRPr="00600BAE" w:rsidRDefault="00677F21" w:rsidP="00677F21">
      <w:pPr>
        <w:spacing w:before="120" w:after="120" w:line="276" w:lineRule="auto"/>
        <w:jc w:val="both"/>
        <w:rPr>
          <w:rFonts w:cs="Arial"/>
          <w:szCs w:val="20"/>
        </w:rPr>
      </w:pPr>
    </w:p>
    <w:p w:rsidR="00677F21" w:rsidRPr="00600BAE" w:rsidRDefault="00677F21" w:rsidP="00677F21">
      <w:pPr>
        <w:spacing w:before="120" w:after="120" w:line="276" w:lineRule="auto"/>
        <w:ind w:left="425"/>
        <w:jc w:val="both"/>
        <w:rPr>
          <w:rFonts w:cs="Arial"/>
          <w:i/>
          <w:szCs w:val="20"/>
        </w:rPr>
      </w:pPr>
    </w:p>
    <w:p w:rsidR="00677F21" w:rsidRPr="00600BAE" w:rsidRDefault="00677F21" w:rsidP="00677F21">
      <w:pPr>
        <w:spacing w:after="360"/>
        <w:ind w:left="360"/>
        <w:rPr>
          <w:rFonts w:cs="Arial"/>
          <w:szCs w:val="20"/>
        </w:rPr>
      </w:pPr>
      <w:r w:rsidRPr="00600BAE">
        <w:rPr>
          <w:rFonts w:cs="Arial"/>
          <w:i/>
          <w:color w:val="FF0000"/>
          <w:szCs w:val="20"/>
        </w:rPr>
        <w:t>Município de</w:t>
      </w:r>
      <w:r w:rsidRPr="00600BAE">
        <w:rPr>
          <w:rFonts w:cs="Arial"/>
          <w:bCs/>
          <w:color w:val="FF0000"/>
          <w:szCs w:val="20"/>
        </w:rPr>
        <w:t xml:space="preserve"> ........</w:t>
      </w:r>
      <w:r w:rsidRPr="00600BAE">
        <w:rPr>
          <w:rFonts w:cs="Arial"/>
          <w:szCs w:val="20"/>
        </w:rPr>
        <w:t xml:space="preserve">, </w:t>
      </w:r>
      <w:r w:rsidRPr="00600BAE">
        <w:rPr>
          <w:rFonts w:cs="Arial"/>
          <w:color w:val="FF0000"/>
          <w:szCs w:val="20"/>
        </w:rPr>
        <w:t>.......</w:t>
      </w:r>
      <w:r w:rsidRPr="00600BAE">
        <w:rPr>
          <w:rFonts w:cs="Arial"/>
          <w:szCs w:val="20"/>
        </w:rPr>
        <w:t>de</w:t>
      </w:r>
      <w:r w:rsidRPr="00600BAE">
        <w:rPr>
          <w:rFonts w:cs="Arial"/>
          <w:color w:val="FF0000"/>
          <w:szCs w:val="20"/>
        </w:rPr>
        <w:t>.........</w:t>
      </w:r>
      <w:r w:rsidRPr="00600BAE">
        <w:rPr>
          <w:rFonts w:cs="Arial"/>
          <w:szCs w:val="20"/>
        </w:rPr>
        <w:t xml:space="preserve"> de </w:t>
      </w:r>
      <w:r w:rsidRPr="00600BAE">
        <w:rPr>
          <w:rFonts w:cs="Arial"/>
          <w:color w:val="FF0000"/>
          <w:szCs w:val="20"/>
        </w:rPr>
        <w:t xml:space="preserve">.......... </w:t>
      </w:r>
    </w:p>
    <w:p w:rsidR="00677F21" w:rsidRPr="00600BAE" w:rsidRDefault="00677F21" w:rsidP="00677F21">
      <w:pPr>
        <w:spacing w:after="360"/>
        <w:ind w:left="360"/>
        <w:rPr>
          <w:rFonts w:cs="Arial"/>
          <w:szCs w:val="20"/>
        </w:rPr>
      </w:pPr>
      <w:r w:rsidRPr="00600BAE">
        <w:rPr>
          <w:rFonts w:cs="Arial"/>
          <w:szCs w:val="20"/>
        </w:rPr>
        <w:t>__________________________________</w:t>
      </w:r>
    </w:p>
    <w:p w:rsidR="00677F21" w:rsidRPr="00600BAE" w:rsidRDefault="00677F21" w:rsidP="005526C2">
      <w:pPr>
        <w:spacing w:after="360"/>
        <w:ind w:left="360"/>
        <w:rPr>
          <w:rFonts w:cs="Arial"/>
          <w:szCs w:val="20"/>
        </w:rPr>
      </w:pPr>
      <w:r w:rsidRPr="00600BAE">
        <w:rPr>
          <w:rFonts w:cs="Arial"/>
          <w:szCs w:val="20"/>
        </w:rPr>
        <w:t>Identificação e assinatura do servidor (ou equipe) responsável</w:t>
      </w:r>
    </w:p>
    <w:p w:rsidR="00677F21" w:rsidRPr="00600BAE" w:rsidRDefault="00677F21" w:rsidP="00677F21">
      <w:pPr>
        <w:pStyle w:val="PargrafodaLista"/>
        <w:spacing w:before="120" w:after="120" w:line="276" w:lineRule="auto"/>
        <w:ind w:left="360" w:right="-30"/>
        <w:jc w:val="both"/>
        <w:rPr>
          <w:rFonts w:cs="Arial"/>
          <w:b/>
          <w:bCs/>
          <w:szCs w:val="20"/>
        </w:rPr>
      </w:pPr>
    </w:p>
    <w:p w:rsidR="00677F21" w:rsidRPr="00600BAE" w:rsidRDefault="00677F21" w:rsidP="006C05F6">
      <w:pPr>
        <w:pStyle w:val="PargrafodaLista"/>
        <w:numPr>
          <w:ilvl w:val="0"/>
          <w:numId w:val="5"/>
        </w:numPr>
        <w:spacing w:before="120" w:after="120" w:line="276" w:lineRule="auto"/>
        <w:ind w:right="-30"/>
        <w:jc w:val="both"/>
        <w:rPr>
          <w:rFonts w:cs="Arial"/>
          <w:b/>
          <w:bCs/>
          <w:szCs w:val="20"/>
        </w:rPr>
      </w:pPr>
      <w:r w:rsidRPr="00600BAE">
        <w:rPr>
          <w:rFonts w:cs="Arial"/>
          <w:b/>
          <w:szCs w:val="20"/>
        </w:rPr>
        <w:t xml:space="preserve">INÍCIO DA EXECUÇÃO DOS SERVIÇOS </w:t>
      </w:r>
    </w:p>
    <w:p w:rsidR="00677F21" w:rsidRPr="00600BAE" w:rsidRDefault="00677F21" w:rsidP="00677F21">
      <w:pPr>
        <w:pStyle w:val="Citao"/>
        <w:rPr>
          <w:rFonts w:cs="Arial"/>
          <w:szCs w:val="20"/>
        </w:rPr>
      </w:pPr>
      <w:r w:rsidRPr="00600BAE">
        <w:rPr>
          <w:rFonts w:cs="Arial"/>
          <w:b/>
          <w:szCs w:val="20"/>
        </w:rPr>
        <w:t>Nota explicativa</w:t>
      </w:r>
      <w:r w:rsidRPr="00600BAE">
        <w:rPr>
          <w:rFonts w:cs="Arial"/>
          <w:szCs w:val="20"/>
        </w:rPr>
        <w:t>: Estes itens devem ser adaptados de acordo com as peculiaridades do objeto da licitação e das necessidades da Administração, apresentando-se, a redação que segue, de forma meramente exemplificativa. Especialmente em relação ao recebimento provisório e definitivo do objeto, verificar que nem sempre é pertinente sua previsão na forma abaixo sugerida, o que não exime a Administração do dever de fiscalizar a correta execução do contrato.</w:t>
      </w:r>
    </w:p>
    <w:p w:rsidR="00677F21" w:rsidRPr="00600BAE" w:rsidRDefault="00677F21" w:rsidP="006C05F6">
      <w:pPr>
        <w:numPr>
          <w:ilvl w:val="1"/>
          <w:numId w:val="5"/>
        </w:numPr>
        <w:spacing w:before="120" w:after="120" w:line="276" w:lineRule="auto"/>
        <w:jc w:val="both"/>
        <w:rPr>
          <w:rFonts w:cs="Arial"/>
          <w:color w:val="000000"/>
          <w:szCs w:val="20"/>
        </w:rPr>
      </w:pPr>
      <w:r w:rsidRPr="00600BAE">
        <w:rPr>
          <w:rFonts w:cs="Arial"/>
          <w:color w:val="000000"/>
          <w:szCs w:val="20"/>
        </w:rPr>
        <w:t xml:space="preserve">A execução dos serviços será iniciada </w:t>
      </w:r>
      <w:r w:rsidRPr="00600BAE">
        <w:rPr>
          <w:rFonts w:cs="Arial"/>
          <w:color w:val="FF0000"/>
          <w:szCs w:val="20"/>
        </w:rPr>
        <w:t>................................. (indicar a data ou evento para o início dos serviços)</w:t>
      </w:r>
      <w:r w:rsidRPr="00600BAE">
        <w:rPr>
          <w:rFonts w:cs="Arial"/>
          <w:color w:val="000000"/>
          <w:szCs w:val="20"/>
        </w:rPr>
        <w:t>, na forma que segue:</w:t>
      </w:r>
    </w:p>
    <w:p w:rsidR="00677F21" w:rsidRPr="00600BAE" w:rsidRDefault="00677F21" w:rsidP="006C05F6">
      <w:pPr>
        <w:pStyle w:val="PargrafodaLista"/>
        <w:numPr>
          <w:ilvl w:val="2"/>
          <w:numId w:val="5"/>
        </w:numPr>
        <w:spacing w:before="120" w:after="120" w:line="276" w:lineRule="auto"/>
        <w:contextualSpacing w:val="0"/>
        <w:jc w:val="both"/>
        <w:rPr>
          <w:rFonts w:cs="Arial"/>
          <w:i/>
          <w:color w:val="FF0000"/>
          <w:szCs w:val="20"/>
        </w:rPr>
      </w:pPr>
      <w:r w:rsidRPr="00600BAE">
        <w:rPr>
          <w:rFonts w:cs="Arial"/>
          <w:i/>
          <w:color w:val="FF0000"/>
          <w:szCs w:val="20"/>
        </w:rPr>
        <w:t>.......</w:t>
      </w:r>
    </w:p>
    <w:p w:rsidR="00677F21" w:rsidRPr="00600BAE" w:rsidRDefault="00677F21" w:rsidP="00677F21">
      <w:pPr>
        <w:spacing w:before="120" w:after="120" w:line="276" w:lineRule="auto"/>
        <w:ind w:left="1134"/>
        <w:jc w:val="both"/>
        <w:rPr>
          <w:rFonts w:cs="Arial"/>
          <w:i/>
          <w:color w:val="FF0000"/>
          <w:szCs w:val="20"/>
        </w:rPr>
      </w:pPr>
    </w:p>
    <w:p w:rsidR="00677F21" w:rsidRPr="00600BAE" w:rsidRDefault="00677F21" w:rsidP="006C05F6">
      <w:pPr>
        <w:numPr>
          <w:ilvl w:val="1"/>
          <w:numId w:val="5"/>
        </w:numPr>
        <w:spacing w:before="120" w:after="120" w:line="276" w:lineRule="auto"/>
        <w:jc w:val="both"/>
        <w:rPr>
          <w:rFonts w:cs="Arial"/>
          <w:color w:val="FF0000"/>
          <w:szCs w:val="20"/>
        </w:rPr>
      </w:pPr>
      <w:r w:rsidRPr="00600BAE">
        <w:rPr>
          <w:rFonts w:cs="Arial"/>
          <w:color w:val="FF0000"/>
          <w:szCs w:val="20"/>
        </w:rPr>
        <w:t>O prazo de execução dos serviços será de ........... (indicar o período de tempo previsto para a conclusão dos serviços), com início ................................. (indicar a data ou evento para o início dos serviços), e seguirá o seguinte cronograma:</w:t>
      </w:r>
    </w:p>
    <w:p w:rsidR="00677F21" w:rsidRPr="00600BAE" w:rsidRDefault="00677F21" w:rsidP="006C05F6">
      <w:pPr>
        <w:numPr>
          <w:ilvl w:val="2"/>
          <w:numId w:val="5"/>
        </w:numPr>
        <w:spacing w:before="120" w:after="120" w:line="276" w:lineRule="auto"/>
        <w:jc w:val="both"/>
        <w:rPr>
          <w:rFonts w:cs="Arial"/>
          <w:color w:val="FF0000"/>
          <w:szCs w:val="20"/>
        </w:rPr>
      </w:pPr>
      <w:r w:rsidRPr="00600BAE">
        <w:rPr>
          <w:rFonts w:cs="Arial"/>
          <w:color w:val="FF0000"/>
          <w:szCs w:val="20"/>
        </w:rPr>
        <w:t>........... (início e conclusão)</w:t>
      </w:r>
    </w:p>
    <w:p w:rsidR="00677F21" w:rsidRPr="00600BAE" w:rsidRDefault="00677F21" w:rsidP="006C05F6">
      <w:pPr>
        <w:numPr>
          <w:ilvl w:val="2"/>
          <w:numId w:val="5"/>
        </w:numPr>
        <w:spacing w:before="120" w:after="120" w:line="276" w:lineRule="auto"/>
        <w:jc w:val="both"/>
        <w:rPr>
          <w:rFonts w:cs="Arial"/>
          <w:color w:val="FF0000"/>
          <w:szCs w:val="20"/>
        </w:rPr>
      </w:pPr>
      <w:r w:rsidRPr="00600BAE">
        <w:rPr>
          <w:rFonts w:cs="Arial"/>
          <w:color w:val="FF0000"/>
          <w:szCs w:val="20"/>
        </w:rPr>
        <w:t>....... (início e conclusão)</w:t>
      </w:r>
    </w:p>
    <w:p w:rsidR="00677F21" w:rsidRPr="00600BAE" w:rsidRDefault="00677F21" w:rsidP="00677F21">
      <w:pPr>
        <w:pBdr>
          <w:top w:val="single" w:sz="4" w:space="1" w:color="1F497D"/>
          <w:left w:val="single" w:sz="4" w:space="4" w:color="1F497D"/>
          <w:bottom w:val="single" w:sz="4" w:space="1" w:color="1F497D"/>
          <w:right w:val="single" w:sz="4" w:space="4" w:color="1F497D"/>
        </w:pBdr>
        <w:shd w:val="clear" w:color="auto" w:fill="FFFFCC"/>
        <w:spacing w:before="120"/>
        <w:jc w:val="both"/>
        <w:rPr>
          <w:rFonts w:cs="Arial"/>
          <w:i/>
          <w:iCs/>
          <w:szCs w:val="20"/>
        </w:rPr>
      </w:pPr>
      <w:r w:rsidRPr="00600BAE">
        <w:rPr>
          <w:rFonts w:cs="Arial"/>
          <w:b/>
          <w:i/>
          <w:iCs/>
          <w:szCs w:val="20"/>
        </w:rPr>
        <w:t>Nota explicativa</w:t>
      </w:r>
      <w:r w:rsidRPr="00600BAE">
        <w:rPr>
          <w:rFonts w:cs="Arial"/>
          <w:i/>
          <w:iCs/>
          <w:szCs w:val="20"/>
        </w:rPr>
        <w:t>: Esta última redação é sugerida para a hipótese de haver cronograma físico-financeiro para a execução dos serviços.</w:t>
      </w:r>
    </w:p>
    <w:p w:rsidR="00677F21" w:rsidRPr="00600BAE" w:rsidRDefault="00677F21" w:rsidP="00677F21">
      <w:pPr>
        <w:rPr>
          <w:rFonts w:cs="Arial"/>
          <w:szCs w:val="20"/>
        </w:rPr>
      </w:pPr>
    </w:p>
    <w:p w:rsidR="00677F21" w:rsidRPr="00600BAE" w:rsidRDefault="00677F21" w:rsidP="00677F21">
      <w:pPr>
        <w:rPr>
          <w:rFonts w:cs="Arial"/>
          <w:szCs w:val="20"/>
        </w:rPr>
      </w:pPr>
    </w:p>
    <w:p w:rsidR="00677F21" w:rsidRPr="00600BAE" w:rsidRDefault="00677F21" w:rsidP="00677F21">
      <w:pPr>
        <w:pStyle w:val="Citao"/>
        <w:rPr>
          <w:rFonts w:cs="Arial"/>
          <w:color w:val="auto"/>
          <w:szCs w:val="20"/>
        </w:rPr>
      </w:pPr>
      <w:r w:rsidRPr="00600BAE">
        <w:rPr>
          <w:rFonts w:cs="Arial"/>
          <w:b/>
          <w:color w:val="auto"/>
          <w:szCs w:val="20"/>
        </w:rPr>
        <w:t>Nota Explicativa</w:t>
      </w:r>
      <w:r w:rsidRPr="00600BAE">
        <w:rPr>
          <w:rFonts w:cs="Arial"/>
          <w:color w:val="auto"/>
          <w:szCs w:val="20"/>
        </w:rPr>
        <w:t xml:space="preserve">: O prazo de execução não se confunde com o prazo de vigência do contrato. Esse corresponde ao prazo previsto para as partes cumprirem as prestações que lhes incumbem, enquanto aquele é o tempo determinado para que o contratado execute o seu objeto. </w:t>
      </w:r>
    </w:p>
    <w:p w:rsidR="00677F21" w:rsidRPr="00600BAE" w:rsidRDefault="00677F21" w:rsidP="00677F21">
      <w:pPr>
        <w:pStyle w:val="Citao"/>
        <w:rPr>
          <w:rFonts w:cs="Arial"/>
          <w:color w:val="auto"/>
          <w:szCs w:val="20"/>
        </w:rPr>
      </w:pPr>
      <w:r w:rsidRPr="00600BAE">
        <w:rPr>
          <w:rFonts w:cs="Arial"/>
          <w:color w:val="auto"/>
          <w:szCs w:val="20"/>
        </w:rPr>
        <w:t>Deverá haver previsão contratual dos dois prazos: tanto o de vigência quanto o de execução, pois não se admite contrato com prazo indeterminado e o interesse público exige que haja previsão de fim tanto para a execução do objeto quanto para que a Administração cumpra a sua prestação na avença.</w:t>
      </w:r>
    </w:p>
    <w:p w:rsidR="00677F21" w:rsidRPr="00600BAE" w:rsidRDefault="00677F21" w:rsidP="00677F21">
      <w:pPr>
        <w:pStyle w:val="Citao"/>
        <w:rPr>
          <w:rFonts w:cs="Arial"/>
          <w:color w:val="auto"/>
          <w:szCs w:val="20"/>
          <w:u w:val="single"/>
        </w:rPr>
      </w:pPr>
      <w:r w:rsidRPr="00600BAE">
        <w:rPr>
          <w:rFonts w:cs="Arial"/>
          <w:color w:val="auto"/>
          <w:szCs w:val="20"/>
          <w:u w:val="single"/>
        </w:rPr>
        <w:t>Sendo o prazo de execução o tempo que a contratada tem para executar o objeto, deve, necessariamente, estar abrangido no prazo de vigência. Assim, não poderá ser previsto para a execução termo inicial anterior ao termo de início da vigência contratual, nem tampouco prazo superior ao prazo de vigência estabelecido no edital e no contrato (registrando-se ser recomendável que o prazo de vigência englobe, além do prazo de execução, o tempo necessário para o cumprimento das demais obrigações contratuais, notadamente o recebimento do objeto e o pagamento pela Administração</w:t>
      </w:r>
      <w:r w:rsidRPr="00600BAE">
        <w:rPr>
          <w:rFonts w:cs="Arial"/>
          <w:color w:val="auto"/>
          <w:szCs w:val="20"/>
        </w:rPr>
        <w:t>).</w:t>
      </w:r>
    </w:p>
    <w:p w:rsidR="00677F21" w:rsidRPr="00600BAE" w:rsidRDefault="00677F21" w:rsidP="00677F21">
      <w:pPr>
        <w:pStyle w:val="Citao"/>
        <w:rPr>
          <w:rFonts w:cs="Arial"/>
          <w:color w:val="auto"/>
          <w:szCs w:val="20"/>
        </w:rPr>
      </w:pPr>
      <w:r w:rsidRPr="00600BAE">
        <w:rPr>
          <w:rFonts w:cs="Arial"/>
          <w:color w:val="auto"/>
          <w:szCs w:val="20"/>
        </w:rPr>
        <w:t>Diante da proximidade do termo final dos prazos de execução ou de vigência, caso a Administração pretenda estendê-los, é necessário formalizar a adequação desses prazos, que, se cabível, deverá ser justificada por escrito e previamente autorizada, por meio de termo aditivo aprovado pela assessoria jurídica e pela autoridade competente para celebrar o contrato, sem prejuízo da aplicação das penalidades decorrentes de eventual atraso – Fundamento: Parecer n. 133/2011/DECOR/CGU/AGU.</w:t>
      </w:r>
    </w:p>
    <w:p w:rsidR="00677F21" w:rsidRPr="00600BAE" w:rsidRDefault="00677F21" w:rsidP="00677F21">
      <w:pPr>
        <w:pBdr>
          <w:top w:val="single" w:sz="4" w:space="1" w:color="1F497D"/>
          <w:left w:val="single" w:sz="4" w:space="4" w:color="1F497D"/>
          <w:bottom w:val="single" w:sz="4" w:space="1" w:color="1F497D"/>
          <w:right w:val="single" w:sz="4" w:space="4" w:color="1F497D"/>
        </w:pBdr>
        <w:shd w:val="clear" w:color="auto" w:fill="FFFFCC"/>
        <w:spacing w:before="120"/>
        <w:jc w:val="both"/>
        <w:rPr>
          <w:rFonts w:cs="Arial"/>
          <w:i/>
          <w:iCs/>
          <w:color w:val="00B050"/>
          <w:szCs w:val="20"/>
        </w:rPr>
      </w:pPr>
    </w:p>
    <w:p w:rsidR="009439A2" w:rsidRPr="00600BAE" w:rsidRDefault="009439A2" w:rsidP="009439A2">
      <w:pPr>
        <w:spacing w:before="120" w:after="120" w:line="276" w:lineRule="auto"/>
        <w:ind w:right="-30"/>
        <w:jc w:val="both"/>
        <w:rPr>
          <w:rFonts w:cs="Arial"/>
          <w:b/>
          <w:bCs/>
          <w:szCs w:val="20"/>
        </w:rPr>
      </w:pPr>
    </w:p>
    <w:p w:rsidR="00A22DCF" w:rsidRPr="00600BAE" w:rsidRDefault="00AC2E11" w:rsidP="006E3DF1">
      <w:pPr>
        <w:pStyle w:val="citao2"/>
        <w:pBdr>
          <w:bottom w:val="single" w:sz="4" w:space="0" w:color="1F497D"/>
        </w:pBdr>
        <w:rPr>
          <w:rFonts w:cs="Arial"/>
        </w:rPr>
      </w:pPr>
      <w:r w:rsidRPr="00600BAE">
        <w:rPr>
          <w:rFonts w:cs="Arial"/>
          <w:b/>
        </w:rPr>
        <w:t>Nota explicativa</w:t>
      </w:r>
      <w:r w:rsidRPr="00600BAE">
        <w:rPr>
          <w:rFonts w:cs="Arial"/>
        </w:rPr>
        <w:t>: O Termo de Referência deverá ser devidamente aprovado pelo ordenador de despesas ou outra autoridade competente</w:t>
      </w:r>
      <w:r w:rsidR="00381881">
        <w:rPr>
          <w:rFonts w:cs="Arial"/>
        </w:rPr>
        <w:t>, por meio de despacho motivado</w:t>
      </w:r>
      <w:r w:rsidRPr="00600BAE">
        <w:rPr>
          <w:rFonts w:cs="Arial"/>
        </w:rPr>
        <w:t>, indicando os elementos técnicos fundamentais que o apoiam, bem como quanto aos elementos contidos no orçamento estimativo e no cronograma físico-financeiro de desembolso, se for o caso.</w:t>
      </w:r>
    </w:p>
    <w:sectPr w:rsidR="00A22DCF" w:rsidRPr="00600BAE" w:rsidSect="00AC2E11">
      <w:footerReference w:type="default" r:id="rId13"/>
      <w:pgSz w:w="11906" w:h="16838"/>
      <w:pgMar w:top="1418" w:right="1134"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CA63F9" w16cid:durableId="1FC566E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96A" w:rsidRDefault="0020196A">
      <w:r>
        <w:separator/>
      </w:r>
    </w:p>
  </w:endnote>
  <w:endnote w:type="continuationSeparator" w:id="0">
    <w:p w:rsidR="0020196A" w:rsidRDefault="0020196A">
      <w:r>
        <w:continuationSeparator/>
      </w:r>
    </w:p>
  </w:endnote>
  <w:endnote w:type="continuationNotice" w:id="1">
    <w:p w:rsidR="0020196A" w:rsidRDefault="0020196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47" w:rsidRPr="000D390A" w:rsidRDefault="00B80947" w:rsidP="00DB64EF">
    <w:pPr>
      <w:pStyle w:val="Rodap"/>
      <w:rPr>
        <w:rFonts w:ascii="Times New Roman" w:hAnsi="Times New Roman" w:cs="Times New Roman"/>
      </w:rPr>
    </w:pPr>
    <w:r w:rsidRPr="000D390A">
      <w:rPr>
        <w:rFonts w:ascii="Times New Roman" w:hAnsi="Times New Roman" w:cs="Times New Roman"/>
      </w:rPr>
      <w:t>____________________________________________________________________</w:t>
    </w:r>
  </w:p>
  <w:p w:rsidR="00B80947" w:rsidRPr="00025B38" w:rsidRDefault="00B80947" w:rsidP="00DB64EF">
    <w:pPr>
      <w:pStyle w:val="Rodap"/>
      <w:rPr>
        <w:sz w:val="12"/>
        <w:szCs w:val="12"/>
      </w:rPr>
    </w:pPr>
    <w:r>
      <w:rPr>
        <w:sz w:val="12"/>
        <w:szCs w:val="12"/>
      </w:rPr>
      <w:t>Câmara Nacional</w:t>
    </w:r>
    <w:r w:rsidRPr="00025B38">
      <w:rPr>
        <w:sz w:val="12"/>
        <w:szCs w:val="12"/>
      </w:rPr>
      <w:t xml:space="preserve"> de</w:t>
    </w:r>
    <w:r>
      <w:rPr>
        <w:sz w:val="12"/>
        <w:szCs w:val="12"/>
      </w:rPr>
      <w:t xml:space="preserve"> Modelos </w:t>
    </w:r>
    <w:r w:rsidRPr="00025B38">
      <w:rPr>
        <w:sz w:val="12"/>
        <w:szCs w:val="12"/>
      </w:rPr>
      <w:t xml:space="preserve">de </w:t>
    </w:r>
    <w:r>
      <w:rPr>
        <w:sz w:val="12"/>
        <w:szCs w:val="12"/>
      </w:rPr>
      <w:t>Licitações e Contratos Administrativos</w:t>
    </w:r>
    <w:r w:rsidRPr="00025B38">
      <w:rPr>
        <w:sz w:val="12"/>
        <w:szCs w:val="12"/>
      </w:rPr>
      <w:t xml:space="preserve"> da Consultoria-Geral da União</w:t>
    </w:r>
  </w:p>
  <w:p w:rsidR="00B80947" w:rsidRDefault="00B80947" w:rsidP="00DB64EF">
    <w:pPr>
      <w:pStyle w:val="Rodap"/>
      <w:rPr>
        <w:sz w:val="12"/>
        <w:szCs w:val="12"/>
      </w:rPr>
    </w:pPr>
    <w:r>
      <w:rPr>
        <w:sz w:val="12"/>
        <w:szCs w:val="12"/>
      </w:rPr>
      <w:t>Termo de Referência - M</w:t>
    </w:r>
    <w:r w:rsidRPr="00025B38">
      <w:rPr>
        <w:sz w:val="12"/>
        <w:szCs w:val="12"/>
      </w:rPr>
      <w:t>odelo para Pregão Eletrônico: Serviços</w:t>
    </w:r>
    <w:r>
      <w:rPr>
        <w:sz w:val="12"/>
        <w:szCs w:val="12"/>
      </w:rPr>
      <w:t xml:space="preserve"> NãoContínuados</w:t>
    </w:r>
  </w:p>
  <w:p w:rsidR="00B80947" w:rsidRPr="00DB64EF" w:rsidRDefault="00B80947">
    <w:pPr>
      <w:pStyle w:val="Rodap"/>
      <w:rPr>
        <w:sz w:val="12"/>
        <w:szCs w:val="12"/>
      </w:rPr>
    </w:pPr>
    <w:r>
      <w:rPr>
        <w:sz w:val="12"/>
        <w:szCs w:val="12"/>
      </w:rPr>
      <w:t>Atualização: Outubro/2019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96A" w:rsidRDefault="0020196A">
      <w:r>
        <w:separator/>
      </w:r>
    </w:p>
  </w:footnote>
  <w:footnote w:type="continuationSeparator" w:id="0">
    <w:p w:rsidR="0020196A" w:rsidRDefault="0020196A">
      <w:r>
        <w:continuationSeparator/>
      </w:r>
    </w:p>
  </w:footnote>
  <w:footnote w:type="continuationNotice" w:id="1">
    <w:p w:rsidR="0020196A" w:rsidRDefault="0020196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FABEF89A"/>
    <w:lvl w:ilvl="0">
      <w:start w:val="2"/>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432" w:hanging="432"/>
      </w:pPr>
      <w:rPr>
        <w:b w:val="0"/>
        <w:i/>
        <w:color w:val="FF0000"/>
        <w:sz w:val="20"/>
        <w:szCs w:val="20"/>
      </w:rPr>
    </w:lvl>
    <w:lvl w:ilvl="2">
      <w:start w:val="1"/>
      <w:numFmt w:val="decimal"/>
      <w:lvlText w:val="%1.%2.%3."/>
      <w:lvlJc w:val="left"/>
      <w:pPr>
        <w:tabs>
          <w:tab w:val="num" w:pos="273"/>
        </w:tabs>
        <w:ind w:left="1497" w:hanging="504"/>
      </w:pPr>
      <w:rPr>
        <w:b w:val="0"/>
        <w:color w:val="auto"/>
        <w:sz w:val="20"/>
        <w:szCs w:val="20"/>
      </w:rPr>
    </w:lvl>
    <w:lvl w:ilvl="3">
      <w:start w:val="1"/>
      <w:numFmt w:val="decimal"/>
      <w:lvlText w:val="%1.%2.%3.%4."/>
      <w:lvlJc w:val="left"/>
      <w:pPr>
        <w:tabs>
          <w:tab w:val="num" w:pos="0"/>
        </w:tabs>
        <w:ind w:left="1728" w:hanging="648"/>
      </w:pPr>
      <w:rPr>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4">
    <w:nsid w:val="00AA232C"/>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2191BA4"/>
    <w:multiLevelType w:val="multilevel"/>
    <w:tmpl w:val="45AAFFC0"/>
    <w:lvl w:ilvl="0">
      <w:start w:val="4"/>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2"/>
        </w:tabs>
        <w:ind w:left="1496"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43E78CC"/>
    <w:multiLevelType w:val="multilevel"/>
    <w:tmpl w:val="F912AE98"/>
    <w:lvl w:ilvl="0">
      <w:start w:val="2"/>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519403A"/>
    <w:multiLevelType w:val="multilevel"/>
    <w:tmpl w:val="CB120E32"/>
    <w:lvl w:ilvl="0">
      <w:start w:val="18"/>
      <w:numFmt w:val="decimal"/>
      <w:lvlText w:val="%1"/>
      <w:lvlJc w:val="left"/>
      <w:pPr>
        <w:ind w:left="540" w:hanging="540"/>
      </w:pPr>
      <w:rPr>
        <w:rFonts w:hint="default"/>
      </w:rPr>
    </w:lvl>
    <w:lvl w:ilvl="1">
      <w:start w:val="5"/>
      <w:numFmt w:val="decimal"/>
      <w:lvlText w:val="%1.%2"/>
      <w:lvlJc w:val="left"/>
      <w:pPr>
        <w:ind w:left="824" w:hanging="54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132A6CA6"/>
    <w:multiLevelType w:val="multilevel"/>
    <w:tmpl w:val="B9546A80"/>
    <w:lvl w:ilvl="0">
      <w:start w:val="2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3722566"/>
    <w:multiLevelType w:val="multilevel"/>
    <w:tmpl w:val="6E74C5AA"/>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5CB46DC"/>
    <w:multiLevelType w:val="hybridMultilevel"/>
    <w:tmpl w:val="5EAEABA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1">
    <w:nsid w:val="17344A70"/>
    <w:multiLevelType w:val="multilevel"/>
    <w:tmpl w:val="99DCFD1A"/>
    <w:lvl w:ilvl="0">
      <w:start w:val="17"/>
      <w:numFmt w:val="decimal"/>
      <w:lvlText w:val="%1"/>
      <w:lvlJc w:val="left"/>
      <w:pPr>
        <w:ind w:left="375" w:hanging="375"/>
      </w:pPr>
      <w:rPr>
        <w:rFonts w:hint="default"/>
      </w:rPr>
    </w:lvl>
    <w:lvl w:ilvl="1">
      <w:start w:val="2"/>
      <w:numFmt w:val="decimal"/>
      <w:lvlText w:val="%1.%2"/>
      <w:lvlJc w:val="left"/>
      <w:pPr>
        <w:ind w:left="519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D5C100D"/>
    <w:multiLevelType w:val="multilevel"/>
    <w:tmpl w:val="CCD49176"/>
    <w:lvl w:ilvl="0">
      <w:start w:val="1"/>
      <w:numFmt w:val="decimal"/>
      <w:pStyle w:val="Nivel1"/>
      <w:lvlText w:val="%1."/>
      <w:lvlJc w:val="left"/>
      <w:pPr>
        <w:ind w:left="644" w:hanging="360"/>
      </w:pPr>
      <w:rPr>
        <w:rFonts w:hint="default"/>
      </w:rPr>
    </w:lvl>
    <w:lvl w:ilvl="1">
      <w:start w:val="1"/>
      <w:numFmt w:val="decimal"/>
      <w:lvlText w:val="%1.%2."/>
      <w:lvlJc w:val="left"/>
      <w:pPr>
        <w:ind w:left="716" w:hanging="432"/>
      </w:pPr>
      <w:rPr>
        <w:rFonts w:hint="default"/>
        <w:b w:val="0"/>
        <w:i w:val="0"/>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nsid w:val="24603552"/>
    <w:multiLevelType w:val="multilevel"/>
    <w:tmpl w:val="530C6E2C"/>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AFA6ED2"/>
    <w:multiLevelType w:val="multilevel"/>
    <w:tmpl w:val="7F3472FE"/>
    <w:lvl w:ilvl="0">
      <w:start w:val="11"/>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nsid w:val="2D153B6F"/>
    <w:multiLevelType w:val="multilevel"/>
    <w:tmpl w:val="AEDCD66A"/>
    <w:lvl w:ilvl="0">
      <w:start w:val="18"/>
      <w:numFmt w:val="decimal"/>
      <w:lvlText w:val="%1"/>
      <w:lvlJc w:val="left"/>
      <w:pPr>
        <w:ind w:left="360" w:hanging="360"/>
      </w:pPr>
    </w:lvl>
    <w:lvl w:ilvl="1">
      <w:start w:val="4"/>
      <w:numFmt w:val="decimal"/>
      <w:lvlText w:val="%1.%2"/>
      <w:lvlJc w:val="left"/>
      <w:pPr>
        <w:ind w:left="78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nsid w:val="33FC17B7"/>
    <w:multiLevelType w:val="hybridMultilevel"/>
    <w:tmpl w:val="E3D880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E93742"/>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D047EB8"/>
    <w:multiLevelType w:val="multilevel"/>
    <w:tmpl w:val="3F74B470"/>
    <w:lvl w:ilvl="0">
      <w:start w:val="18"/>
      <w:numFmt w:val="decimal"/>
      <w:lvlText w:val="%1"/>
      <w:lvlJc w:val="left"/>
      <w:pPr>
        <w:ind w:left="360" w:hanging="360"/>
      </w:pPr>
    </w:lvl>
    <w:lvl w:ilvl="1">
      <w:start w:val="5"/>
      <w:numFmt w:val="decimal"/>
      <w:lvlText w:val="%1.%2"/>
      <w:lvlJc w:val="left"/>
      <w:pPr>
        <w:ind w:left="78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0">
    <w:nsid w:val="3EE35AAB"/>
    <w:multiLevelType w:val="multilevel"/>
    <w:tmpl w:val="4DBCBD1C"/>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35713C9"/>
    <w:multiLevelType w:val="hybridMultilevel"/>
    <w:tmpl w:val="7A94DB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926066C"/>
    <w:multiLevelType w:val="multilevel"/>
    <w:tmpl w:val="F4A4E4C2"/>
    <w:lvl w:ilvl="0">
      <w:start w:val="19"/>
      <w:numFmt w:val="decimal"/>
      <w:lvlText w:val="%1"/>
      <w:lvlJc w:val="left"/>
      <w:pPr>
        <w:ind w:left="375" w:hanging="375"/>
      </w:pPr>
      <w:rPr>
        <w:rFonts w:hint="default"/>
      </w:rPr>
    </w:lvl>
    <w:lvl w:ilvl="1">
      <w:start w:val="4"/>
      <w:numFmt w:val="decimal"/>
      <w:lvlText w:val="%1.%2"/>
      <w:lvlJc w:val="left"/>
      <w:pPr>
        <w:ind w:left="1599" w:hanging="375"/>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3">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9AA2708"/>
    <w:multiLevelType w:val="multilevel"/>
    <w:tmpl w:val="E0AA9DB2"/>
    <w:lvl w:ilvl="0">
      <w:start w:val="18"/>
      <w:numFmt w:val="decimal"/>
      <w:lvlText w:val="%1"/>
      <w:lvlJc w:val="left"/>
      <w:pPr>
        <w:ind w:left="540" w:hanging="540"/>
      </w:pPr>
    </w:lvl>
    <w:lvl w:ilvl="1">
      <w:start w:val="8"/>
      <w:numFmt w:val="decimal"/>
      <w:lvlText w:val="%1.%2"/>
      <w:lvlJc w:val="left"/>
      <w:pPr>
        <w:ind w:left="752" w:hanging="540"/>
      </w:pPr>
    </w:lvl>
    <w:lvl w:ilvl="2">
      <w:start w:val="1"/>
      <w:numFmt w:val="decimal"/>
      <w:lvlText w:val="%1.%2.%3"/>
      <w:lvlJc w:val="left"/>
      <w:pPr>
        <w:ind w:left="1144" w:hanging="720"/>
      </w:pPr>
    </w:lvl>
    <w:lvl w:ilvl="3">
      <w:start w:val="1"/>
      <w:numFmt w:val="decimal"/>
      <w:lvlText w:val="%1.%2.%3.%4"/>
      <w:lvlJc w:val="left"/>
      <w:pPr>
        <w:ind w:left="1356" w:hanging="720"/>
      </w:pPr>
    </w:lvl>
    <w:lvl w:ilvl="4">
      <w:start w:val="1"/>
      <w:numFmt w:val="decimal"/>
      <w:lvlText w:val="%1.%2.%3.%4.%5"/>
      <w:lvlJc w:val="left"/>
      <w:pPr>
        <w:ind w:left="1928" w:hanging="1080"/>
      </w:pPr>
    </w:lvl>
    <w:lvl w:ilvl="5">
      <w:start w:val="1"/>
      <w:numFmt w:val="decimal"/>
      <w:lvlText w:val="%1.%2.%3.%4.%5.%6"/>
      <w:lvlJc w:val="left"/>
      <w:pPr>
        <w:ind w:left="2140" w:hanging="1080"/>
      </w:pPr>
    </w:lvl>
    <w:lvl w:ilvl="6">
      <w:start w:val="1"/>
      <w:numFmt w:val="decimal"/>
      <w:lvlText w:val="%1.%2.%3.%4.%5.%6.%7"/>
      <w:lvlJc w:val="left"/>
      <w:pPr>
        <w:ind w:left="2712" w:hanging="1440"/>
      </w:pPr>
    </w:lvl>
    <w:lvl w:ilvl="7">
      <w:start w:val="1"/>
      <w:numFmt w:val="decimal"/>
      <w:lvlText w:val="%1.%2.%3.%4.%5.%6.%7.%8"/>
      <w:lvlJc w:val="left"/>
      <w:pPr>
        <w:ind w:left="2924" w:hanging="1440"/>
      </w:pPr>
    </w:lvl>
    <w:lvl w:ilvl="8">
      <w:start w:val="1"/>
      <w:numFmt w:val="decimal"/>
      <w:lvlText w:val="%1.%2.%3.%4.%5.%6.%7.%8.%9"/>
      <w:lvlJc w:val="left"/>
      <w:pPr>
        <w:ind w:left="3496" w:hanging="1800"/>
      </w:pPr>
    </w:lvl>
  </w:abstractNum>
  <w:abstractNum w:abstractNumId="25">
    <w:nsid w:val="61D14D2D"/>
    <w:multiLevelType w:val="hybridMultilevel"/>
    <w:tmpl w:val="FAB47D1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6">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67003AC8"/>
    <w:multiLevelType w:val="multilevel"/>
    <w:tmpl w:val="82043452"/>
    <w:lvl w:ilvl="0">
      <w:start w:val="8"/>
      <w:numFmt w:val="decimal"/>
      <w:lvlText w:val="%1."/>
      <w:lvlJc w:val="left"/>
      <w:pPr>
        <w:tabs>
          <w:tab w:val="num" w:pos="0"/>
        </w:tabs>
        <w:ind w:left="360" w:hanging="360"/>
      </w:pPr>
      <w:rPr>
        <w:i w:val="0"/>
        <w:sz w:val="20"/>
        <w:szCs w:val="20"/>
      </w:rPr>
    </w:lvl>
    <w:lvl w:ilvl="1">
      <w:start w:val="1"/>
      <w:numFmt w:val="decimal"/>
      <w:lvlText w:val="%1.%2."/>
      <w:lvlJc w:val="left"/>
      <w:pPr>
        <w:tabs>
          <w:tab w:val="num" w:pos="0"/>
        </w:tabs>
        <w:ind w:left="432" w:hanging="432"/>
      </w:pPr>
      <w:rPr>
        <w:b w:val="0"/>
        <w:color w:val="FF0000"/>
        <w:sz w:val="20"/>
        <w:szCs w:val="20"/>
      </w:rPr>
    </w:lvl>
    <w:lvl w:ilvl="2">
      <w:start w:val="1"/>
      <w:numFmt w:val="decimal"/>
      <w:lvlText w:val="%1.%2.%3."/>
      <w:lvlJc w:val="left"/>
      <w:pPr>
        <w:tabs>
          <w:tab w:val="num" w:pos="0"/>
        </w:tabs>
        <w:ind w:left="1224" w:hanging="504"/>
      </w:pPr>
      <w:rPr>
        <w:b w:val="0"/>
        <w:color w:val="FF0000"/>
        <w:sz w:val="20"/>
        <w:szCs w:val="20"/>
      </w:rPr>
    </w:lvl>
    <w:lvl w:ilvl="3">
      <w:start w:val="1"/>
      <w:numFmt w:val="decimal"/>
      <w:lvlText w:val="%1.%2.%3.%4."/>
      <w:lvlJc w:val="left"/>
      <w:pPr>
        <w:tabs>
          <w:tab w:val="num" w:pos="0"/>
        </w:tabs>
        <w:ind w:left="1728" w:hanging="648"/>
      </w:pPr>
      <w:rPr>
        <w:b w:val="0"/>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nsid w:val="6D9837A8"/>
    <w:multiLevelType w:val="hybridMultilevel"/>
    <w:tmpl w:val="04C4272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nsid w:val="737635F4"/>
    <w:multiLevelType w:val="multilevel"/>
    <w:tmpl w:val="57D4BBB6"/>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70F50F4"/>
    <w:multiLevelType w:val="multilevel"/>
    <w:tmpl w:val="FA62453E"/>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7ADD32D2"/>
    <w:multiLevelType w:val="multilevel"/>
    <w:tmpl w:val="9D44A760"/>
    <w:lvl w:ilvl="0">
      <w:start w:val="19"/>
      <w:numFmt w:val="decimal"/>
      <w:lvlText w:val="%1"/>
      <w:lvlJc w:val="left"/>
      <w:pPr>
        <w:ind w:left="540" w:hanging="540"/>
      </w:pPr>
      <w:rPr>
        <w:rFonts w:hint="default"/>
      </w:rPr>
    </w:lvl>
    <w:lvl w:ilvl="1">
      <w:start w:val="6"/>
      <w:numFmt w:val="decimal"/>
      <w:lvlText w:val="%1.%2"/>
      <w:lvlJc w:val="left"/>
      <w:pPr>
        <w:ind w:left="1184" w:hanging="54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3">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0"/>
  </w:num>
  <w:num w:numId="3">
    <w:abstractNumId w:val="28"/>
  </w:num>
  <w:num w:numId="4">
    <w:abstractNumId w:val="11"/>
  </w:num>
  <w:num w:numId="5">
    <w:abstractNumId w:val="33"/>
  </w:num>
  <w:num w:numId="6">
    <w:abstractNumId w:val="21"/>
  </w:num>
  <w:num w:numId="7">
    <w:abstractNumId w:val="17"/>
  </w:num>
  <w:num w:numId="8">
    <w:abstractNumId w:val="10"/>
  </w:num>
  <w:num w:numId="9">
    <w:abstractNumId w:val="25"/>
  </w:num>
  <w:num w:numId="10">
    <w:abstractNumId w:val="14"/>
  </w:num>
  <w:num w:numId="11">
    <w:abstractNumId w:val="13"/>
  </w:num>
  <w:num w:numId="12">
    <w:abstractNumId w:val="22"/>
  </w:num>
  <w:num w:numId="13">
    <w:abstractNumId w:val="7"/>
  </w:num>
  <w:num w:numId="14">
    <w:abstractNumId w:val="3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2"/>
  </w:num>
  <w:num w:numId="21">
    <w:abstractNumId w:val="12"/>
  </w:num>
  <w:num w:numId="22">
    <w:abstractNumId w:val="12"/>
  </w:num>
  <w:num w:numId="23">
    <w:abstractNumId w:val="9"/>
  </w:num>
  <w:num w:numId="24">
    <w:abstractNumId w:val="16"/>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3"/>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
  </w:num>
  <w:num w:numId="34">
    <w:abstractNumId w:val="6"/>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2"/>
  </w:num>
  <w:num w:numId="39">
    <w:abstractNumId w:val="12"/>
  </w:num>
  <w:num w:numId="40">
    <w:abstractNumId w:val="12"/>
  </w:num>
  <w:num w:numId="41">
    <w:abstractNumId w:val="31"/>
  </w:num>
  <w:num w:numId="42">
    <w:abstractNumId w:val="23"/>
  </w:num>
  <w:num w:numId="43">
    <w:abstractNumId w:val="29"/>
  </w:num>
  <w:num w:numId="44">
    <w:abstractNumId w:val="18"/>
  </w:num>
  <w:num w:numId="45">
    <w:abstractNumId w:val="20"/>
  </w:num>
  <w:num w:numId="46">
    <w:abstractNumId w:val="8"/>
  </w:num>
  <w:num w:numId="47">
    <w:abstractNumId w:val="4"/>
  </w:num>
  <w:num w:numId="48">
    <w:abstractNumId w:val="3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ttachedTemplate r:id="rId1"/>
  <w:stylePaneFormatFilter w:val="3F04"/>
  <w:defaultTabStop w:val="708"/>
  <w:hyphenationZone w:val="425"/>
  <w:characterSpacingControl w:val="doNotCompress"/>
  <w:footnotePr>
    <w:footnote w:id="-1"/>
    <w:footnote w:id="0"/>
    <w:footnote w:id="1"/>
  </w:footnotePr>
  <w:endnotePr>
    <w:endnote w:id="-1"/>
    <w:endnote w:id="0"/>
    <w:endnote w:id="1"/>
  </w:endnotePr>
  <w:compat/>
  <w:rsids>
    <w:rsidRoot w:val="00BF16E5"/>
    <w:rsid w:val="00000DB1"/>
    <w:rsid w:val="0000144E"/>
    <w:rsid w:val="0000236D"/>
    <w:rsid w:val="00003298"/>
    <w:rsid w:val="00003EEC"/>
    <w:rsid w:val="00006925"/>
    <w:rsid w:val="00010AC1"/>
    <w:rsid w:val="0002260C"/>
    <w:rsid w:val="0002306D"/>
    <w:rsid w:val="000242C8"/>
    <w:rsid w:val="0002580C"/>
    <w:rsid w:val="00027155"/>
    <w:rsid w:val="00027A7E"/>
    <w:rsid w:val="00030768"/>
    <w:rsid w:val="000318BA"/>
    <w:rsid w:val="00031DD6"/>
    <w:rsid w:val="00034151"/>
    <w:rsid w:val="00034752"/>
    <w:rsid w:val="00034A29"/>
    <w:rsid w:val="00040957"/>
    <w:rsid w:val="00047D73"/>
    <w:rsid w:val="000523A2"/>
    <w:rsid w:val="00052D53"/>
    <w:rsid w:val="00054C8C"/>
    <w:rsid w:val="00056433"/>
    <w:rsid w:val="00060414"/>
    <w:rsid w:val="00060D91"/>
    <w:rsid w:val="00062853"/>
    <w:rsid w:val="00063028"/>
    <w:rsid w:val="00063155"/>
    <w:rsid w:val="0006537A"/>
    <w:rsid w:val="000670EC"/>
    <w:rsid w:val="000677A2"/>
    <w:rsid w:val="0006797C"/>
    <w:rsid w:val="00070B9C"/>
    <w:rsid w:val="00070EA5"/>
    <w:rsid w:val="00070F8B"/>
    <w:rsid w:val="0007344F"/>
    <w:rsid w:val="00076CBC"/>
    <w:rsid w:val="000779C7"/>
    <w:rsid w:val="000805AB"/>
    <w:rsid w:val="0008101B"/>
    <w:rsid w:val="00081098"/>
    <w:rsid w:val="00082091"/>
    <w:rsid w:val="000823E2"/>
    <w:rsid w:val="00082976"/>
    <w:rsid w:val="000839C7"/>
    <w:rsid w:val="00085FC4"/>
    <w:rsid w:val="00087EF2"/>
    <w:rsid w:val="0009021C"/>
    <w:rsid w:val="00090F5D"/>
    <w:rsid w:val="00091FCF"/>
    <w:rsid w:val="00092759"/>
    <w:rsid w:val="00092BD1"/>
    <w:rsid w:val="00094321"/>
    <w:rsid w:val="0009529A"/>
    <w:rsid w:val="000A102A"/>
    <w:rsid w:val="000A1A7B"/>
    <w:rsid w:val="000A1B88"/>
    <w:rsid w:val="000A23DA"/>
    <w:rsid w:val="000A674F"/>
    <w:rsid w:val="000A7BA1"/>
    <w:rsid w:val="000B1720"/>
    <w:rsid w:val="000B1DC7"/>
    <w:rsid w:val="000B5E1F"/>
    <w:rsid w:val="000B648F"/>
    <w:rsid w:val="000B7131"/>
    <w:rsid w:val="000B7B55"/>
    <w:rsid w:val="000C123B"/>
    <w:rsid w:val="000C21AD"/>
    <w:rsid w:val="000C2C16"/>
    <w:rsid w:val="000C54FA"/>
    <w:rsid w:val="000C670A"/>
    <w:rsid w:val="000C674C"/>
    <w:rsid w:val="000D04A9"/>
    <w:rsid w:val="000D0A06"/>
    <w:rsid w:val="000D1378"/>
    <w:rsid w:val="000D144E"/>
    <w:rsid w:val="000D2AC3"/>
    <w:rsid w:val="000D2D37"/>
    <w:rsid w:val="000D390A"/>
    <w:rsid w:val="000D3CCD"/>
    <w:rsid w:val="000D7559"/>
    <w:rsid w:val="000E29DB"/>
    <w:rsid w:val="000E3F1D"/>
    <w:rsid w:val="000E4B9C"/>
    <w:rsid w:val="000E7388"/>
    <w:rsid w:val="000E74B9"/>
    <w:rsid w:val="000F1C1C"/>
    <w:rsid w:val="000F3454"/>
    <w:rsid w:val="000F4088"/>
    <w:rsid w:val="000F411A"/>
    <w:rsid w:val="000F4F96"/>
    <w:rsid w:val="000F5805"/>
    <w:rsid w:val="000F5A07"/>
    <w:rsid w:val="000F7E92"/>
    <w:rsid w:val="00100990"/>
    <w:rsid w:val="00102FD5"/>
    <w:rsid w:val="00104A79"/>
    <w:rsid w:val="00105707"/>
    <w:rsid w:val="00105B9D"/>
    <w:rsid w:val="0010670C"/>
    <w:rsid w:val="001103FF"/>
    <w:rsid w:val="00111869"/>
    <w:rsid w:val="001139C0"/>
    <w:rsid w:val="00113EEB"/>
    <w:rsid w:val="00114259"/>
    <w:rsid w:val="00116FC6"/>
    <w:rsid w:val="001213C6"/>
    <w:rsid w:val="001219B0"/>
    <w:rsid w:val="00123721"/>
    <w:rsid w:val="00124990"/>
    <w:rsid w:val="00126BEA"/>
    <w:rsid w:val="00126E1D"/>
    <w:rsid w:val="00130306"/>
    <w:rsid w:val="001304C0"/>
    <w:rsid w:val="001315F2"/>
    <w:rsid w:val="00133136"/>
    <w:rsid w:val="0013348D"/>
    <w:rsid w:val="001377C7"/>
    <w:rsid w:val="00137C32"/>
    <w:rsid w:val="0014004B"/>
    <w:rsid w:val="00141FF0"/>
    <w:rsid w:val="0014325E"/>
    <w:rsid w:val="00143529"/>
    <w:rsid w:val="00143CE3"/>
    <w:rsid w:val="001449A3"/>
    <w:rsid w:val="00144F4E"/>
    <w:rsid w:val="00144F83"/>
    <w:rsid w:val="00146BDF"/>
    <w:rsid w:val="001516EA"/>
    <w:rsid w:val="00153E25"/>
    <w:rsid w:val="00154505"/>
    <w:rsid w:val="001545A4"/>
    <w:rsid w:val="0015476C"/>
    <w:rsid w:val="001547AD"/>
    <w:rsid w:val="0015519E"/>
    <w:rsid w:val="0015684D"/>
    <w:rsid w:val="00160BBD"/>
    <w:rsid w:val="00160DA4"/>
    <w:rsid w:val="0016171E"/>
    <w:rsid w:val="0016584A"/>
    <w:rsid w:val="00165FBC"/>
    <w:rsid w:val="001671BF"/>
    <w:rsid w:val="00167D00"/>
    <w:rsid w:val="00170CE1"/>
    <w:rsid w:val="0017338E"/>
    <w:rsid w:val="00174CAA"/>
    <w:rsid w:val="0017673D"/>
    <w:rsid w:val="00177CD5"/>
    <w:rsid w:val="001815FF"/>
    <w:rsid w:val="001817D2"/>
    <w:rsid w:val="00183AF9"/>
    <w:rsid w:val="00183C33"/>
    <w:rsid w:val="00184086"/>
    <w:rsid w:val="0019028F"/>
    <w:rsid w:val="001904A8"/>
    <w:rsid w:val="00193E85"/>
    <w:rsid w:val="001950B6"/>
    <w:rsid w:val="00196500"/>
    <w:rsid w:val="001A1732"/>
    <w:rsid w:val="001A2CE9"/>
    <w:rsid w:val="001A3A05"/>
    <w:rsid w:val="001A3E18"/>
    <w:rsid w:val="001A408A"/>
    <w:rsid w:val="001A585B"/>
    <w:rsid w:val="001B005B"/>
    <w:rsid w:val="001B5D5F"/>
    <w:rsid w:val="001B7BE2"/>
    <w:rsid w:val="001C0CEC"/>
    <w:rsid w:val="001C270F"/>
    <w:rsid w:val="001C30D7"/>
    <w:rsid w:val="001C3AB6"/>
    <w:rsid w:val="001C3F32"/>
    <w:rsid w:val="001C425C"/>
    <w:rsid w:val="001C48B6"/>
    <w:rsid w:val="001C4C04"/>
    <w:rsid w:val="001C5006"/>
    <w:rsid w:val="001C694F"/>
    <w:rsid w:val="001C7174"/>
    <w:rsid w:val="001C721E"/>
    <w:rsid w:val="001D0D66"/>
    <w:rsid w:val="001D2048"/>
    <w:rsid w:val="001D2D2B"/>
    <w:rsid w:val="001D5497"/>
    <w:rsid w:val="001D5915"/>
    <w:rsid w:val="001D6D07"/>
    <w:rsid w:val="001E10E8"/>
    <w:rsid w:val="001E260F"/>
    <w:rsid w:val="001E316F"/>
    <w:rsid w:val="001E3AAF"/>
    <w:rsid w:val="001E65F6"/>
    <w:rsid w:val="001F0A6E"/>
    <w:rsid w:val="001F39FA"/>
    <w:rsid w:val="001F731E"/>
    <w:rsid w:val="002004CF"/>
    <w:rsid w:val="0020196A"/>
    <w:rsid w:val="00202A04"/>
    <w:rsid w:val="00202D3A"/>
    <w:rsid w:val="00204A1F"/>
    <w:rsid w:val="00204DA2"/>
    <w:rsid w:val="00205197"/>
    <w:rsid w:val="0020593D"/>
    <w:rsid w:val="00206E8C"/>
    <w:rsid w:val="00206F5F"/>
    <w:rsid w:val="00207B98"/>
    <w:rsid w:val="00210001"/>
    <w:rsid w:val="0021106D"/>
    <w:rsid w:val="00213C35"/>
    <w:rsid w:val="0022034C"/>
    <w:rsid w:val="00221BA5"/>
    <w:rsid w:val="00222359"/>
    <w:rsid w:val="00222980"/>
    <w:rsid w:val="00222D2F"/>
    <w:rsid w:val="002241A2"/>
    <w:rsid w:val="00225762"/>
    <w:rsid w:val="00225E3D"/>
    <w:rsid w:val="0022631B"/>
    <w:rsid w:val="00227104"/>
    <w:rsid w:val="00231E9C"/>
    <w:rsid w:val="002329EE"/>
    <w:rsid w:val="002361A4"/>
    <w:rsid w:val="00240B17"/>
    <w:rsid w:val="00241D78"/>
    <w:rsid w:val="00242D13"/>
    <w:rsid w:val="00242E79"/>
    <w:rsid w:val="00245704"/>
    <w:rsid w:val="00246DAE"/>
    <w:rsid w:val="002510B8"/>
    <w:rsid w:val="002538B4"/>
    <w:rsid w:val="002538E3"/>
    <w:rsid w:val="00253EC9"/>
    <w:rsid w:val="00255249"/>
    <w:rsid w:val="00255C24"/>
    <w:rsid w:val="002600E7"/>
    <w:rsid w:val="00260573"/>
    <w:rsid w:val="00260802"/>
    <w:rsid w:val="00260CA3"/>
    <w:rsid w:val="002610DF"/>
    <w:rsid w:val="00261C58"/>
    <w:rsid w:val="0026386A"/>
    <w:rsid w:val="00265AD7"/>
    <w:rsid w:val="00267125"/>
    <w:rsid w:val="00267B22"/>
    <w:rsid w:val="00271CB6"/>
    <w:rsid w:val="0027301A"/>
    <w:rsid w:val="00274880"/>
    <w:rsid w:val="00275139"/>
    <w:rsid w:val="00276235"/>
    <w:rsid w:val="00276ECC"/>
    <w:rsid w:val="002801FA"/>
    <w:rsid w:val="00280B30"/>
    <w:rsid w:val="002838CC"/>
    <w:rsid w:val="002839F7"/>
    <w:rsid w:val="0028765E"/>
    <w:rsid w:val="0029037D"/>
    <w:rsid w:val="00292217"/>
    <w:rsid w:val="002937D4"/>
    <w:rsid w:val="0029388F"/>
    <w:rsid w:val="00293A02"/>
    <w:rsid w:val="002A08C8"/>
    <w:rsid w:val="002A763F"/>
    <w:rsid w:val="002A7EC0"/>
    <w:rsid w:val="002B5FB0"/>
    <w:rsid w:val="002B6E5C"/>
    <w:rsid w:val="002C4545"/>
    <w:rsid w:val="002C54C1"/>
    <w:rsid w:val="002C7FE3"/>
    <w:rsid w:val="002D2F8E"/>
    <w:rsid w:val="002D61A5"/>
    <w:rsid w:val="002D656F"/>
    <w:rsid w:val="002D78B4"/>
    <w:rsid w:val="002D7C8E"/>
    <w:rsid w:val="002E1144"/>
    <w:rsid w:val="002E160F"/>
    <w:rsid w:val="002E1AFE"/>
    <w:rsid w:val="002E3F91"/>
    <w:rsid w:val="002E480D"/>
    <w:rsid w:val="002E5F6B"/>
    <w:rsid w:val="002E6E63"/>
    <w:rsid w:val="002F084D"/>
    <w:rsid w:val="002F115A"/>
    <w:rsid w:val="002F308B"/>
    <w:rsid w:val="002F6B34"/>
    <w:rsid w:val="002F6BC8"/>
    <w:rsid w:val="002F71DC"/>
    <w:rsid w:val="003002B3"/>
    <w:rsid w:val="00303A36"/>
    <w:rsid w:val="00304F66"/>
    <w:rsid w:val="003053DD"/>
    <w:rsid w:val="00307CB7"/>
    <w:rsid w:val="00310B4A"/>
    <w:rsid w:val="003133C8"/>
    <w:rsid w:val="00313C30"/>
    <w:rsid w:val="0031762E"/>
    <w:rsid w:val="00320359"/>
    <w:rsid w:val="00321EDD"/>
    <w:rsid w:val="00322C16"/>
    <w:rsid w:val="003238C3"/>
    <w:rsid w:val="00324BCD"/>
    <w:rsid w:val="00324F30"/>
    <w:rsid w:val="00325023"/>
    <w:rsid w:val="00325FD8"/>
    <w:rsid w:val="003265B9"/>
    <w:rsid w:val="00327232"/>
    <w:rsid w:val="00327BC6"/>
    <w:rsid w:val="00331182"/>
    <w:rsid w:val="00335AB9"/>
    <w:rsid w:val="00336DD6"/>
    <w:rsid w:val="00340EE0"/>
    <w:rsid w:val="0034272D"/>
    <w:rsid w:val="00343032"/>
    <w:rsid w:val="00345A4E"/>
    <w:rsid w:val="00345FAF"/>
    <w:rsid w:val="003464AF"/>
    <w:rsid w:val="00346F7E"/>
    <w:rsid w:val="00350762"/>
    <w:rsid w:val="00350773"/>
    <w:rsid w:val="00354BED"/>
    <w:rsid w:val="0035658A"/>
    <w:rsid w:val="0036371D"/>
    <w:rsid w:val="00364141"/>
    <w:rsid w:val="00364909"/>
    <w:rsid w:val="003678D6"/>
    <w:rsid w:val="00367EF6"/>
    <w:rsid w:val="00372E24"/>
    <w:rsid w:val="00373F2A"/>
    <w:rsid w:val="003779A2"/>
    <w:rsid w:val="0038050C"/>
    <w:rsid w:val="00380639"/>
    <w:rsid w:val="0038139C"/>
    <w:rsid w:val="00381881"/>
    <w:rsid w:val="003830F0"/>
    <w:rsid w:val="00383116"/>
    <w:rsid w:val="00383BEC"/>
    <w:rsid w:val="00383FD9"/>
    <w:rsid w:val="00386157"/>
    <w:rsid w:val="00386ADE"/>
    <w:rsid w:val="00391E14"/>
    <w:rsid w:val="003957AB"/>
    <w:rsid w:val="003959F6"/>
    <w:rsid w:val="00396920"/>
    <w:rsid w:val="003A3D13"/>
    <w:rsid w:val="003A739D"/>
    <w:rsid w:val="003A73C1"/>
    <w:rsid w:val="003B11C6"/>
    <w:rsid w:val="003B2449"/>
    <w:rsid w:val="003B2A70"/>
    <w:rsid w:val="003B6443"/>
    <w:rsid w:val="003B791E"/>
    <w:rsid w:val="003C05FE"/>
    <w:rsid w:val="003C08BE"/>
    <w:rsid w:val="003C1699"/>
    <w:rsid w:val="003C25D1"/>
    <w:rsid w:val="003C309D"/>
    <w:rsid w:val="003C464C"/>
    <w:rsid w:val="003C4698"/>
    <w:rsid w:val="003C58CC"/>
    <w:rsid w:val="003C609E"/>
    <w:rsid w:val="003C6275"/>
    <w:rsid w:val="003D389C"/>
    <w:rsid w:val="003D5D1D"/>
    <w:rsid w:val="003E40D9"/>
    <w:rsid w:val="003E4927"/>
    <w:rsid w:val="003E49E4"/>
    <w:rsid w:val="003E4D76"/>
    <w:rsid w:val="003E55B1"/>
    <w:rsid w:val="003E6EC2"/>
    <w:rsid w:val="003F004A"/>
    <w:rsid w:val="003F0707"/>
    <w:rsid w:val="003F1437"/>
    <w:rsid w:val="003F185C"/>
    <w:rsid w:val="003F316D"/>
    <w:rsid w:val="003F36A3"/>
    <w:rsid w:val="003F480E"/>
    <w:rsid w:val="003F7981"/>
    <w:rsid w:val="004028FB"/>
    <w:rsid w:val="0040443F"/>
    <w:rsid w:val="00404FB7"/>
    <w:rsid w:val="004053E1"/>
    <w:rsid w:val="0040758E"/>
    <w:rsid w:val="00407F1C"/>
    <w:rsid w:val="00412358"/>
    <w:rsid w:val="00415F27"/>
    <w:rsid w:val="00416934"/>
    <w:rsid w:val="00416A59"/>
    <w:rsid w:val="00417A99"/>
    <w:rsid w:val="00417CA8"/>
    <w:rsid w:val="004213DF"/>
    <w:rsid w:val="0042190C"/>
    <w:rsid w:val="004221ED"/>
    <w:rsid w:val="00425359"/>
    <w:rsid w:val="00431589"/>
    <w:rsid w:val="004316D7"/>
    <w:rsid w:val="00431EDA"/>
    <w:rsid w:val="0043231C"/>
    <w:rsid w:val="0043242E"/>
    <w:rsid w:val="00432470"/>
    <w:rsid w:val="004328BB"/>
    <w:rsid w:val="00432F61"/>
    <w:rsid w:val="00433FFC"/>
    <w:rsid w:val="00435276"/>
    <w:rsid w:val="00435447"/>
    <w:rsid w:val="004369E1"/>
    <w:rsid w:val="00437C5D"/>
    <w:rsid w:val="004408FB"/>
    <w:rsid w:val="00441E13"/>
    <w:rsid w:val="00441EA1"/>
    <w:rsid w:val="00443C01"/>
    <w:rsid w:val="00443F04"/>
    <w:rsid w:val="00445798"/>
    <w:rsid w:val="00446AD6"/>
    <w:rsid w:val="0044725C"/>
    <w:rsid w:val="00447465"/>
    <w:rsid w:val="004536C6"/>
    <w:rsid w:val="0045409E"/>
    <w:rsid w:val="00455CBE"/>
    <w:rsid w:val="00455EB7"/>
    <w:rsid w:val="00455FD5"/>
    <w:rsid w:val="00460E8A"/>
    <w:rsid w:val="0046230A"/>
    <w:rsid w:val="00462C95"/>
    <w:rsid w:val="0046486A"/>
    <w:rsid w:val="00464C69"/>
    <w:rsid w:val="0046504F"/>
    <w:rsid w:val="00465447"/>
    <w:rsid w:val="00472512"/>
    <w:rsid w:val="00475E6E"/>
    <w:rsid w:val="004773FC"/>
    <w:rsid w:val="004777ED"/>
    <w:rsid w:val="00480328"/>
    <w:rsid w:val="00480834"/>
    <w:rsid w:val="004834FC"/>
    <w:rsid w:val="00483B15"/>
    <w:rsid w:val="00483FB9"/>
    <w:rsid w:val="00484247"/>
    <w:rsid w:val="00484861"/>
    <w:rsid w:val="0049389F"/>
    <w:rsid w:val="00494AE7"/>
    <w:rsid w:val="00494E21"/>
    <w:rsid w:val="0049576F"/>
    <w:rsid w:val="00495E26"/>
    <w:rsid w:val="004A2A97"/>
    <w:rsid w:val="004A53DF"/>
    <w:rsid w:val="004A7066"/>
    <w:rsid w:val="004B0252"/>
    <w:rsid w:val="004B05B0"/>
    <w:rsid w:val="004B0CAC"/>
    <w:rsid w:val="004B0FED"/>
    <w:rsid w:val="004B19B5"/>
    <w:rsid w:val="004B1BDD"/>
    <w:rsid w:val="004B1D7D"/>
    <w:rsid w:val="004B2407"/>
    <w:rsid w:val="004B25D9"/>
    <w:rsid w:val="004B44A7"/>
    <w:rsid w:val="004B460A"/>
    <w:rsid w:val="004B5795"/>
    <w:rsid w:val="004B6820"/>
    <w:rsid w:val="004B6CC5"/>
    <w:rsid w:val="004C0212"/>
    <w:rsid w:val="004C05F9"/>
    <w:rsid w:val="004C0D14"/>
    <w:rsid w:val="004C3381"/>
    <w:rsid w:val="004C48AD"/>
    <w:rsid w:val="004C7378"/>
    <w:rsid w:val="004D3B02"/>
    <w:rsid w:val="004D41F6"/>
    <w:rsid w:val="004D6006"/>
    <w:rsid w:val="004E0194"/>
    <w:rsid w:val="004E0CC8"/>
    <w:rsid w:val="004E0F42"/>
    <w:rsid w:val="004E2E83"/>
    <w:rsid w:val="004E37BB"/>
    <w:rsid w:val="004E495D"/>
    <w:rsid w:val="004E7BEB"/>
    <w:rsid w:val="004E7CD4"/>
    <w:rsid w:val="004F208B"/>
    <w:rsid w:val="004F41E7"/>
    <w:rsid w:val="004F5107"/>
    <w:rsid w:val="004F5DF9"/>
    <w:rsid w:val="004F66B4"/>
    <w:rsid w:val="004F6CEB"/>
    <w:rsid w:val="004F78C6"/>
    <w:rsid w:val="004F79E3"/>
    <w:rsid w:val="00500CE5"/>
    <w:rsid w:val="0050224C"/>
    <w:rsid w:val="005037A6"/>
    <w:rsid w:val="005067FE"/>
    <w:rsid w:val="00507A67"/>
    <w:rsid w:val="00510FE2"/>
    <w:rsid w:val="00512D53"/>
    <w:rsid w:val="00514883"/>
    <w:rsid w:val="00514C7D"/>
    <w:rsid w:val="00516968"/>
    <w:rsid w:val="00521443"/>
    <w:rsid w:val="0052351D"/>
    <w:rsid w:val="00523C55"/>
    <w:rsid w:val="00523F32"/>
    <w:rsid w:val="005251CB"/>
    <w:rsid w:val="00530489"/>
    <w:rsid w:val="0053132E"/>
    <w:rsid w:val="00532DA5"/>
    <w:rsid w:val="005357DE"/>
    <w:rsid w:val="00535B91"/>
    <w:rsid w:val="00537820"/>
    <w:rsid w:val="00537F83"/>
    <w:rsid w:val="00550185"/>
    <w:rsid w:val="005526C2"/>
    <w:rsid w:val="00552F74"/>
    <w:rsid w:val="0055306E"/>
    <w:rsid w:val="00553229"/>
    <w:rsid w:val="00553A31"/>
    <w:rsid w:val="00555448"/>
    <w:rsid w:val="00561C04"/>
    <w:rsid w:val="0056213B"/>
    <w:rsid w:val="00562F82"/>
    <w:rsid w:val="00563005"/>
    <w:rsid w:val="00564913"/>
    <w:rsid w:val="00571F84"/>
    <w:rsid w:val="00572024"/>
    <w:rsid w:val="00572193"/>
    <w:rsid w:val="00574A11"/>
    <w:rsid w:val="0057592D"/>
    <w:rsid w:val="005777A4"/>
    <w:rsid w:val="00577C4E"/>
    <w:rsid w:val="005800D8"/>
    <w:rsid w:val="005814C9"/>
    <w:rsid w:val="0058214A"/>
    <w:rsid w:val="005846C9"/>
    <w:rsid w:val="00585667"/>
    <w:rsid w:val="00586834"/>
    <w:rsid w:val="005873FC"/>
    <w:rsid w:val="00590EAF"/>
    <w:rsid w:val="00595DA6"/>
    <w:rsid w:val="005A3BE7"/>
    <w:rsid w:val="005A63F8"/>
    <w:rsid w:val="005A6A91"/>
    <w:rsid w:val="005B0066"/>
    <w:rsid w:val="005B195F"/>
    <w:rsid w:val="005B1D0B"/>
    <w:rsid w:val="005B36C2"/>
    <w:rsid w:val="005B403C"/>
    <w:rsid w:val="005B74D8"/>
    <w:rsid w:val="005C37CC"/>
    <w:rsid w:val="005C3930"/>
    <w:rsid w:val="005C48E3"/>
    <w:rsid w:val="005C515F"/>
    <w:rsid w:val="005C5C14"/>
    <w:rsid w:val="005C76D8"/>
    <w:rsid w:val="005D09D2"/>
    <w:rsid w:val="005D2B1A"/>
    <w:rsid w:val="005D3118"/>
    <w:rsid w:val="005D3E2F"/>
    <w:rsid w:val="005D4308"/>
    <w:rsid w:val="005D45F2"/>
    <w:rsid w:val="005D4D37"/>
    <w:rsid w:val="005E0390"/>
    <w:rsid w:val="005E0A41"/>
    <w:rsid w:val="005E1321"/>
    <w:rsid w:val="005E2DD4"/>
    <w:rsid w:val="005E5AC2"/>
    <w:rsid w:val="005E5F39"/>
    <w:rsid w:val="005E6D43"/>
    <w:rsid w:val="005F4F8E"/>
    <w:rsid w:val="005F512C"/>
    <w:rsid w:val="005F6F64"/>
    <w:rsid w:val="005F7B0A"/>
    <w:rsid w:val="005F7E84"/>
    <w:rsid w:val="00600BAE"/>
    <w:rsid w:val="00601146"/>
    <w:rsid w:val="00601299"/>
    <w:rsid w:val="006015BB"/>
    <w:rsid w:val="00602D5D"/>
    <w:rsid w:val="00603EFA"/>
    <w:rsid w:val="006054AD"/>
    <w:rsid w:val="00605C11"/>
    <w:rsid w:val="00606440"/>
    <w:rsid w:val="006078C2"/>
    <w:rsid w:val="00610BB7"/>
    <w:rsid w:val="006171A9"/>
    <w:rsid w:val="0061787F"/>
    <w:rsid w:val="00620A05"/>
    <w:rsid w:val="00622D7E"/>
    <w:rsid w:val="00623436"/>
    <w:rsid w:val="00625472"/>
    <w:rsid w:val="00634991"/>
    <w:rsid w:val="00636016"/>
    <w:rsid w:val="00640863"/>
    <w:rsid w:val="00640F39"/>
    <w:rsid w:val="006428B9"/>
    <w:rsid w:val="006437EC"/>
    <w:rsid w:val="00645189"/>
    <w:rsid w:val="00646652"/>
    <w:rsid w:val="00646BB7"/>
    <w:rsid w:val="00647983"/>
    <w:rsid w:val="00650968"/>
    <w:rsid w:val="00651129"/>
    <w:rsid w:val="00652668"/>
    <w:rsid w:val="00652EF1"/>
    <w:rsid w:val="00653003"/>
    <w:rsid w:val="006542CF"/>
    <w:rsid w:val="00654E3C"/>
    <w:rsid w:val="00655AAF"/>
    <w:rsid w:val="00656A30"/>
    <w:rsid w:val="00656F07"/>
    <w:rsid w:val="00657497"/>
    <w:rsid w:val="00661716"/>
    <w:rsid w:val="00661BD2"/>
    <w:rsid w:val="00661EB3"/>
    <w:rsid w:val="0066451B"/>
    <w:rsid w:val="00665664"/>
    <w:rsid w:val="006673E7"/>
    <w:rsid w:val="0066759F"/>
    <w:rsid w:val="00674964"/>
    <w:rsid w:val="00675B48"/>
    <w:rsid w:val="0067632D"/>
    <w:rsid w:val="00677F21"/>
    <w:rsid w:val="00680050"/>
    <w:rsid w:val="00680543"/>
    <w:rsid w:val="006808C7"/>
    <w:rsid w:val="00680B7E"/>
    <w:rsid w:val="00683124"/>
    <w:rsid w:val="00683B94"/>
    <w:rsid w:val="00683E3C"/>
    <w:rsid w:val="006865F8"/>
    <w:rsid w:val="00686692"/>
    <w:rsid w:val="00693033"/>
    <w:rsid w:val="00693321"/>
    <w:rsid w:val="00694363"/>
    <w:rsid w:val="006945B7"/>
    <w:rsid w:val="00694893"/>
    <w:rsid w:val="00694DD9"/>
    <w:rsid w:val="0069603B"/>
    <w:rsid w:val="006977DF"/>
    <w:rsid w:val="006A042E"/>
    <w:rsid w:val="006A12B1"/>
    <w:rsid w:val="006A32C1"/>
    <w:rsid w:val="006A414A"/>
    <w:rsid w:val="006A52E8"/>
    <w:rsid w:val="006A5F42"/>
    <w:rsid w:val="006A6103"/>
    <w:rsid w:val="006B03E3"/>
    <w:rsid w:val="006B10ED"/>
    <w:rsid w:val="006B156A"/>
    <w:rsid w:val="006B366A"/>
    <w:rsid w:val="006B51B2"/>
    <w:rsid w:val="006B5B60"/>
    <w:rsid w:val="006B6DA6"/>
    <w:rsid w:val="006C05F6"/>
    <w:rsid w:val="006C17A0"/>
    <w:rsid w:val="006C3869"/>
    <w:rsid w:val="006C4B1C"/>
    <w:rsid w:val="006C5F00"/>
    <w:rsid w:val="006D2502"/>
    <w:rsid w:val="006D27E3"/>
    <w:rsid w:val="006D4135"/>
    <w:rsid w:val="006D579B"/>
    <w:rsid w:val="006E0653"/>
    <w:rsid w:val="006E09F2"/>
    <w:rsid w:val="006E2BF6"/>
    <w:rsid w:val="006E3DF1"/>
    <w:rsid w:val="006E4855"/>
    <w:rsid w:val="006E5515"/>
    <w:rsid w:val="006E721C"/>
    <w:rsid w:val="006E7ADF"/>
    <w:rsid w:val="006F3EE2"/>
    <w:rsid w:val="006F426A"/>
    <w:rsid w:val="006F5424"/>
    <w:rsid w:val="006F66ED"/>
    <w:rsid w:val="00700CBD"/>
    <w:rsid w:val="007028C7"/>
    <w:rsid w:val="00704462"/>
    <w:rsid w:val="0070743B"/>
    <w:rsid w:val="00710B52"/>
    <w:rsid w:val="00710C7E"/>
    <w:rsid w:val="007112FB"/>
    <w:rsid w:val="007120CE"/>
    <w:rsid w:val="00712E0E"/>
    <w:rsid w:val="00715FCC"/>
    <w:rsid w:val="00717E9A"/>
    <w:rsid w:val="007217A7"/>
    <w:rsid w:val="00724CAD"/>
    <w:rsid w:val="0072732C"/>
    <w:rsid w:val="00727B84"/>
    <w:rsid w:val="00727BF6"/>
    <w:rsid w:val="00733BCC"/>
    <w:rsid w:val="00733DE0"/>
    <w:rsid w:val="007357C5"/>
    <w:rsid w:val="00736CEF"/>
    <w:rsid w:val="00737269"/>
    <w:rsid w:val="007376B8"/>
    <w:rsid w:val="0074031F"/>
    <w:rsid w:val="0074032D"/>
    <w:rsid w:val="00740D25"/>
    <w:rsid w:val="00741328"/>
    <w:rsid w:val="00741BBA"/>
    <w:rsid w:val="007465A4"/>
    <w:rsid w:val="00747B3E"/>
    <w:rsid w:val="00751727"/>
    <w:rsid w:val="00752569"/>
    <w:rsid w:val="007530DA"/>
    <w:rsid w:val="00753220"/>
    <w:rsid w:val="00754103"/>
    <w:rsid w:val="00755873"/>
    <w:rsid w:val="00755D73"/>
    <w:rsid w:val="0075696E"/>
    <w:rsid w:val="00756F76"/>
    <w:rsid w:val="00761D03"/>
    <w:rsid w:val="00762644"/>
    <w:rsid w:val="007656F9"/>
    <w:rsid w:val="00766C4B"/>
    <w:rsid w:val="007679B9"/>
    <w:rsid w:val="007701A1"/>
    <w:rsid w:val="00773BCC"/>
    <w:rsid w:val="00776488"/>
    <w:rsid w:val="00776572"/>
    <w:rsid w:val="0077738D"/>
    <w:rsid w:val="007774C2"/>
    <w:rsid w:val="00784F62"/>
    <w:rsid w:val="00787D28"/>
    <w:rsid w:val="0079000C"/>
    <w:rsid w:val="00790D93"/>
    <w:rsid w:val="00791CD7"/>
    <w:rsid w:val="0079430D"/>
    <w:rsid w:val="00795A2B"/>
    <w:rsid w:val="0079754C"/>
    <w:rsid w:val="007A1395"/>
    <w:rsid w:val="007B19CE"/>
    <w:rsid w:val="007B4A7C"/>
    <w:rsid w:val="007B6432"/>
    <w:rsid w:val="007B6F17"/>
    <w:rsid w:val="007B7792"/>
    <w:rsid w:val="007B7C23"/>
    <w:rsid w:val="007B7E1C"/>
    <w:rsid w:val="007C0255"/>
    <w:rsid w:val="007C09C8"/>
    <w:rsid w:val="007C0C22"/>
    <w:rsid w:val="007C13ED"/>
    <w:rsid w:val="007C2707"/>
    <w:rsid w:val="007C27FD"/>
    <w:rsid w:val="007C72B2"/>
    <w:rsid w:val="007C7548"/>
    <w:rsid w:val="007D11E5"/>
    <w:rsid w:val="007D3572"/>
    <w:rsid w:val="007D4CE4"/>
    <w:rsid w:val="007D501A"/>
    <w:rsid w:val="007E3F65"/>
    <w:rsid w:val="007E4FAC"/>
    <w:rsid w:val="007E51AF"/>
    <w:rsid w:val="007E5253"/>
    <w:rsid w:val="007E57A5"/>
    <w:rsid w:val="007E585A"/>
    <w:rsid w:val="007E68F6"/>
    <w:rsid w:val="007E6EF9"/>
    <w:rsid w:val="007F0511"/>
    <w:rsid w:val="007F163C"/>
    <w:rsid w:val="007F1DAA"/>
    <w:rsid w:val="007F2AE5"/>
    <w:rsid w:val="007F4322"/>
    <w:rsid w:val="007F4C27"/>
    <w:rsid w:val="007F5777"/>
    <w:rsid w:val="007F6AB0"/>
    <w:rsid w:val="008000EB"/>
    <w:rsid w:val="0080329B"/>
    <w:rsid w:val="00803805"/>
    <w:rsid w:val="008042AA"/>
    <w:rsid w:val="0080582D"/>
    <w:rsid w:val="0080756C"/>
    <w:rsid w:val="0081325F"/>
    <w:rsid w:val="008139DB"/>
    <w:rsid w:val="00813E50"/>
    <w:rsid w:val="008178A3"/>
    <w:rsid w:val="00821BEA"/>
    <w:rsid w:val="00822758"/>
    <w:rsid w:val="0082594B"/>
    <w:rsid w:val="00826293"/>
    <w:rsid w:val="00827ECB"/>
    <w:rsid w:val="0083076F"/>
    <w:rsid w:val="00831204"/>
    <w:rsid w:val="00831208"/>
    <w:rsid w:val="008351E1"/>
    <w:rsid w:val="0083560E"/>
    <w:rsid w:val="00835A02"/>
    <w:rsid w:val="008429CF"/>
    <w:rsid w:val="008435C0"/>
    <w:rsid w:val="008446E2"/>
    <w:rsid w:val="00844B7C"/>
    <w:rsid w:val="00847814"/>
    <w:rsid w:val="00847860"/>
    <w:rsid w:val="00847E19"/>
    <w:rsid w:val="00850CD3"/>
    <w:rsid w:val="0085112C"/>
    <w:rsid w:val="008512B7"/>
    <w:rsid w:val="0085134F"/>
    <w:rsid w:val="0085196B"/>
    <w:rsid w:val="00851E2F"/>
    <w:rsid w:val="00855857"/>
    <w:rsid w:val="008601A9"/>
    <w:rsid w:val="00861798"/>
    <w:rsid w:val="00861C64"/>
    <w:rsid w:val="00861E43"/>
    <w:rsid w:val="008640FA"/>
    <w:rsid w:val="0086450A"/>
    <w:rsid w:val="00865B0D"/>
    <w:rsid w:val="00871B33"/>
    <w:rsid w:val="00872949"/>
    <w:rsid w:val="008729C2"/>
    <w:rsid w:val="00874B15"/>
    <w:rsid w:val="00875A25"/>
    <w:rsid w:val="0087676D"/>
    <w:rsid w:val="00877468"/>
    <w:rsid w:val="00880180"/>
    <w:rsid w:val="008819F6"/>
    <w:rsid w:val="00881F71"/>
    <w:rsid w:val="00884688"/>
    <w:rsid w:val="00885C6F"/>
    <w:rsid w:val="00887146"/>
    <w:rsid w:val="00887874"/>
    <w:rsid w:val="008926EA"/>
    <w:rsid w:val="008941DB"/>
    <w:rsid w:val="008948E0"/>
    <w:rsid w:val="00894C85"/>
    <w:rsid w:val="00895C45"/>
    <w:rsid w:val="008979B9"/>
    <w:rsid w:val="008A123A"/>
    <w:rsid w:val="008A16EA"/>
    <w:rsid w:val="008A7FA6"/>
    <w:rsid w:val="008B0C2F"/>
    <w:rsid w:val="008B6162"/>
    <w:rsid w:val="008C04BB"/>
    <w:rsid w:val="008C04DF"/>
    <w:rsid w:val="008C11BB"/>
    <w:rsid w:val="008C1971"/>
    <w:rsid w:val="008C1C4B"/>
    <w:rsid w:val="008C21B1"/>
    <w:rsid w:val="008C4543"/>
    <w:rsid w:val="008C4FE8"/>
    <w:rsid w:val="008D07D3"/>
    <w:rsid w:val="008D2CAF"/>
    <w:rsid w:val="008D3ACE"/>
    <w:rsid w:val="008D51CC"/>
    <w:rsid w:val="008D7FF3"/>
    <w:rsid w:val="008E06F2"/>
    <w:rsid w:val="008E17B1"/>
    <w:rsid w:val="008E20C1"/>
    <w:rsid w:val="008E4F95"/>
    <w:rsid w:val="008F1BB5"/>
    <w:rsid w:val="008F4D52"/>
    <w:rsid w:val="008F4E41"/>
    <w:rsid w:val="00903E5D"/>
    <w:rsid w:val="0090408D"/>
    <w:rsid w:val="00904DB6"/>
    <w:rsid w:val="00904E6B"/>
    <w:rsid w:val="00906EEC"/>
    <w:rsid w:val="00914204"/>
    <w:rsid w:val="009144B4"/>
    <w:rsid w:val="00915C7E"/>
    <w:rsid w:val="00922260"/>
    <w:rsid w:val="00922606"/>
    <w:rsid w:val="009228AD"/>
    <w:rsid w:val="00922A90"/>
    <w:rsid w:val="00922B83"/>
    <w:rsid w:val="00922D31"/>
    <w:rsid w:val="0092559F"/>
    <w:rsid w:val="0093007F"/>
    <w:rsid w:val="00930157"/>
    <w:rsid w:val="00931141"/>
    <w:rsid w:val="00935665"/>
    <w:rsid w:val="00935B30"/>
    <w:rsid w:val="00936A4E"/>
    <w:rsid w:val="00936FBD"/>
    <w:rsid w:val="00940AD0"/>
    <w:rsid w:val="00941580"/>
    <w:rsid w:val="00942EC0"/>
    <w:rsid w:val="009439A2"/>
    <w:rsid w:val="00944E0C"/>
    <w:rsid w:val="009451EE"/>
    <w:rsid w:val="0094578D"/>
    <w:rsid w:val="00947D27"/>
    <w:rsid w:val="00950D81"/>
    <w:rsid w:val="00951B95"/>
    <w:rsid w:val="00952CB2"/>
    <w:rsid w:val="009543EB"/>
    <w:rsid w:val="009549A5"/>
    <w:rsid w:val="00957144"/>
    <w:rsid w:val="0096164A"/>
    <w:rsid w:val="00961FB4"/>
    <w:rsid w:val="009623AB"/>
    <w:rsid w:val="00965EAC"/>
    <w:rsid w:val="00967F24"/>
    <w:rsid w:val="00970A6B"/>
    <w:rsid w:val="00971178"/>
    <w:rsid w:val="009742D3"/>
    <w:rsid w:val="009750BB"/>
    <w:rsid w:val="00975E13"/>
    <w:rsid w:val="009763C4"/>
    <w:rsid w:val="00976D57"/>
    <w:rsid w:val="009803F1"/>
    <w:rsid w:val="00980D5A"/>
    <w:rsid w:val="0098176E"/>
    <w:rsid w:val="009844F7"/>
    <w:rsid w:val="00985686"/>
    <w:rsid w:val="00987536"/>
    <w:rsid w:val="00987810"/>
    <w:rsid w:val="00990192"/>
    <w:rsid w:val="0099079E"/>
    <w:rsid w:val="00990902"/>
    <w:rsid w:val="00991DC3"/>
    <w:rsid w:val="00995010"/>
    <w:rsid w:val="00995FFD"/>
    <w:rsid w:val="009A45B0"/>
    <w:rsid w:val="009A6A6F"/>
    <w:rsid w:val="009A6D51"/>
    <w:rsid w:val="009A7ED9"/>
    <w:rsid w:val="009B1737"/>
    <w:rsid w:val="009B1B69"/>
    <w:rsid w:val="009B518B"/>
    <w:rsid w:val="009C31B1"/>
    <w:rsid w:val="009C470D"/>
    <w:rsid w:val="009C638B"/>
    <w:rsid w:val="009D1BFF"/>
    <w:rsid w:val="009D1FF0"/>
    <w:rsid w:val="009D2696"/>
    <w:rsid w:val="009D3626"/>
    <w:rsid w:val="009D5BFD"/>
    <w:rsid w:val="009D68FB"/>
    <w:rsid w:val="009E04B3"/>
    <w:rsid w:val="009E0DFC"/>
    <w:rsid w:val="009E1D10"/>
    <w:rsid w:val="009E47BF"/>
    <w:rsid w:val="009E5B74"/>
    <w:rsid w:val="009E7C14"/>
    <w:rsid w:val="009F1266"/>
    <w:rsid w:val="009F419C"/>
    <w:rsid w:val="009F43E0"/>
    <w:rsid w:val="009F65EF"/>
    <w:rsid w:val="009F6CBB"/>
    <w:rsid w:val="00A00866"/>
    <w:rsid w:val="00A025E5"/>
    <w:rsid w:val="00A055A5"/>
    <w:rsid w:val="00A06703"/>
    <w:rsid w:val="00A12A7C"/>
    <w:rsid w:val="00A1330E"/>
    <w:rsid w:val="00A1461F"/>
    <w:rsid w:val="00A14E4B"/>
    <w:rsid w:val="00A20E8F"/>
    <w:rsid w:val="00A22DCF"/>
    <w:rsid w:val="00A22DFD"/>
    <w:rsid w:val="00A2507E"/>
    <w:rsid w:val="00A25562"/>
    <w:rsid w:val="00A340C0"/>
    <w:rsid w:val="00A36676"/>
    <w:rsid w:val="00A375DC"/>
    <w:rsid w:val="00A402A1"/>
    <w:rsid w:val="00A40E70"/>
    <w:rsid w:val="00A43154"/>
    <w:rsid w:val="00A44175"/>
    <w:rsid w:val="00A46A2D"/>
    <w:rsid w:val="00A50D22"/>
    <w:rsid w:val="00A512C3"/>
    <w:rsid w:val="00A52A4C"/>
    <w:rsid w:val="00A571FE"/>
    <w:rsid w:val="00A60395"/>
    <w:rsid w:val="00A622B3"/>
    <w:rsid w:val="00A6287E"/>
    <w:rsid w:val="00A63609"/>
    <w:rsid w:val="00A63B8B"/>
    <w:rsid w:val="00A73CA4"/>
    <w:rsid w:val="00A76CE0"/>
    <w:rsid w:val="00A77880"/>
    <w:rsid w:val="00A77C2C"/>
    <w:rsid w:val="00A80062"/>
    <w:rsid w:val="00A804CD"/>
    <w:rsid w:val="00A82891"/>
    <w:rsid w:val="00A83F90"/>
    <w:rsid w:val="00A841CC"/>
    <w:rsid w:val="00A856EB"/>
    <w:rsid w:val="00A9016E"/>
    <w:rsid w:val="00A9022E"/>
    <w:rsid w:val="00A91B45"/>
    <w:rsid w:val="00A95BE7"/>
    <w:rsid w:val="00A96F1B"/>
    <w:rsid w:val="00AA1165"/>
    <w:rsid w:val="00AA2EF5"/>
    <w:rsid w:val="00AA3F31"/>
    <w:rsid w:val="00AA427F"/>
    <w:rsid w:val="00AA4625"/>
    <w:rsid w:val="00AA46DA"/>
    <w:rsid w:val="00AA5CD0"/>
    <w:rsid w:val="00AA664A"/>
    <w:rsid w:val="00AB1119"/>
    <w:rsid w:val="00AB135B"/>
    <w:rsid w:val="00AB13A5"/>
    <w:rsid w:val="00AB1F1A"/>
    <w:rsid w:val="00AB7468"/>
    <w:rsid w:val="00AC079B"/>
    <w:rsid w:val="00AC158A"/>
    <w:rsid w:val="00AC2E11"/>
    <w:rsid w:val="00AC4F34"/>
    <w:rsid w:val="00AC6EC2"/>
    <w:rsid w:val="00AC7C69"/>
    <w:rsid w:val="00AD0E41"/>
    <w:rsid w:val="00AD5FB4"/>
    <w:rsid w:val="00AE28BC"/>
    <w:rsid w:val="00AE3A63"/>
    <w:rsid w:val="00AE4552"/>
    <w:rsid w:val="00AE5435"/>
    <w:rsid w:val="00AE6315"/>
    <w:rsid w:val="00AF1C9A"/>
    <w:rsid w:val="00AF359F"/>
    <w:rsid w:val="00AF3ABE"/>
    <w:rsid w:val="00AF67D3"/>
    <w:rsid w:val="00AF6959"/>
    <w:rsid w:val="00AF778C"/>
    <w:rsid w:val="00B00520"/>
    <w:rsid w:val="00B00F8E"/>
    <w:rsid w:val="00B014D0"/>
    <w:rsid w:val="00B028FF"/>
    <w:rsid w:val="00B032AB"/>
    <w:rsid w:val="00B03CB0"/>
    <w:rsid w:val="00B041A9"/>
    <w:rsid w:val="00B0465E"/>
    <w:rsid w:val="00B1218F"/>
    <w:rsid w:val="00B13262"/>
    <w:rsid w:val="00B14561"/>
    <w:rsid w:val="00B14C20"/>
    <w:rsid w:val="00B16238"/>
    <w:rsid w:val="00B17973"/>
    <w:rsid w:val="00B20CFB"/>
    <w:rsid w:val="00B222EE"/>
    <w:rsid w:val="00B236EC"/>
    <w:rsid w:val="00B23F8B"/>
    <w:rsid w:val="00B27724"/>
    <w:rsid w:val="00B30F3D"/>
    <w:rsid w:val="00B31092"/>
    <w:rsid w:val="00B359DE"/>
    <w:rsid w:val="00B35AAD"/>
    <w:rsid w:val="00B3602A"/>
    <w:rsid w:val="00B40074"/>
    <w:rsid w:val="00B4170C"/>
    <w:rsid w:val="00B432A0"/>
    <w:rsid w:val="00B4512B"/>
    <w:rsid w:val="00B4738B"/>
    <w:rsid w:val="00B517F7"/>
    <w:rsid w:val="00B51B11"/>
    <w:rsid w:val="00B52AFC"/>
    <w:rsid w:val="00B52EFE"/>
    <w:rsid w:val="00B53F70"/>
    <w:rsid w:val="00B559BD"/>
    <w:rsid w:val="00B60DCA"/>
    <w:rsid w:val="00B610C3"/>
    <w:rsid w:val="00B624C3"/>
    <w:rsid w:val="00B63C3B"/>
    <w:rsid w:val="00B63C73"/>
    <w:rsid w:val="00B672B3"/>
    <w:rsid w:val="00B73195"/>
    <w:rsid w:val="00B748AA"/>
    <w:rsid w:val="00B758EA"/>
    <w:rsid w:val="00B75C3F"/>
    <w:rsid w:val="00B76DB6"/>
    <w:rsid w:val="00B77DBF"/>
    <w:rsid w:val="00B80947"/>
    <w:rsid w:val="00B810DF"/>
    <w:rsid w:val="00B81FBB"/>
    <w:rsid w:val="00B82903"/>
    <w:rsid w:val="00B86837"/>
    <w:rsid w:val="00B902B9"/>
    <w:rsid w:val="00B904B3"/>
    <w:rsid w:val="00B90989"/>
    <w:rsid w:val="00B911C0"/>
    <w:rsid w:val="00B92C59"/>
    <w:rsid w:val="00B95BFE"/>
    <w:rsid w:val="00B96C22"/>
    <w:rsid w:val="00B972D3"/>
    <w:rsid w:val="00B97B29"/>
    <w:rsid w:val="00BA1705"/>
    <w:rsid w:val="00BA2132"/>
    <w:rsid w:val="00BA6694"/>
    <w:rsid w:val="00BA6F63"/>
    <w:rsid w:val="00BA7232"/>
    <w:rsid w:val="00BA77D6"/>
    <w:rsid w:val="00BB3493"/>
    <w:rsid w:val="00BB4389"/>
    <w:rsid w:val="00BB4663"/>
    <w:rsid w:val="00BB5884"/>
    <w:rsid w:val="00BB61BE"/>
    <w:rsid w:val="00BC0B6D"/>
    <w:rsid w:val="00BC2797"/>
    <w:rsid w:val="00BC4227"/>
    <w:rsid w:val="00BC48D2"/>
    <w:rsid w:val="00BC788A"/>
    <w:rsid w:val="00BD1366"/>
    <w:rsid w:val="00BD3419"/>
    <w:rsid w:val="00BD43E5"/>
    <w:rsid w:val="00BD4824"/>
    <w:rsid w:val="00BD59E3"/>
    <w:rsid w:val="00BD7FD7"/>
    <w:rsid w:val="00BE0315"/>
    <w:rsid w:val="00BE05F0"/>
    <w:rsid w:val="00BE06CF"/>
    <w:rsid w:val="00BE1772"/>
    <w:rsid w:val="00BE1DEB"/>
    <w:rsid w:val="00BF0E8E"/>
    <w:rsid w:val="00BF0F7C"/>
    <w:rsid w:val="00BF16E5"/>
    <w:rsid w:val="00BF1A7F"/>
    <w:rsid w:val="00BF2319"/>
    <w:rsid w:val="00C00F37"/>
    <w:rsid w:val="00C02B1A"/>
    <w:rsid w:val="00C031EC"/>
    <w:rsid w:val="00C03F51"/>
    <w:rsid w:val="00C048C7"/>
    <w:rsid w:val="00C04993"/>
    <w:rsid w:val="00C04DD3"/>
    <w:rsid w:val="00C05128"/>
    <w:rsid w:val="00C10CC7"/>
    <w:rsid w:val="00C11C58"/>
    <w:rsid w:val="00C11F24"/>
    <w:rsid w:val="00C13225"/>
    <w:rsid w:val="00C14C86"/>
    <w:rsid w:val="00C15B3B"/>
    <w:rsid w:val="00C16BFB"/>
    <w:rsid w:val="00C1712F"/>
    <w:rsid w:val="00C172C6"/>
    <w:rsid w:val="00C21525"/>
    <w:rsid w:val="00C229F8"/>
    <w:rsid w:val="00C23389"/>
    <w:rsid w:val="00C24187"/>
    <w:rsid w:val="00C277EE"/>
    <w:rsid w:val="00C31702"/>
    <w:rsid w:val="00C322F1"/>
    <w:rsid w:val="00C33284"/>
    <w:rsid w:val="00C351D1"/>
    <w:rsid w:val="00C35844"/>
    <w:rsid w:val="00C371FA"/>
    <w:rsid w:val="00C41B20"/>
    <w:rsid w:val="00C429EE"/>
    <w:rsid w:val="00C4319E"/>
    <w:rsid w:val="00C449AF"/>
    <w:rsid w:val="00C45324"/>
    <w:rsid w:val="00C46019"/>
    <w:rsid w:val="00C46F61"/>
    <w:rsid w:val="00C478CB"/>
    <w:rsid w:val="00C47BB2"/>
    <w:rsid w:val="00C47CF0"/>
    <w:rsid w:val="00C51C28"/>
    <w:rsid w:val="00C532B3"/>
    <w:rsid w:val="00C53456"/>
    <w:rsid w:val="00C55B69"/>
    <w:rsid w:val="00C57922"/>
    <w:rsid w:val="00C60C2D"/>
    <w:rsid w:val="00C61B57"/>
    <w:rsid w:val="00C636C5"/>
    <w:rsid w:val="00C6485F"/>
    <w:rsid w:val="00C654CB"/>
    <w:rsid w:val="00C65DE0"/>
    <w:rsid w:val="00C70043"/>
    <w:rsid w:val="00C735FB"/>
    <w:rsid w:val="00C73861"/>
    <w:rsid w:val="00C7432C"/>
    <w:rsid w:val="00C74532"/>
    <w:rsid w:val="00C74F03"/>
    <w:rsid w:val="00C75791"/>
    <w:rsid w:val="00C76304"/>
    <w:rsid w:val="00C824A5"/>
    <w:rsid w:val="00C83B2D"/>
    <w:rsid w:val="00C84955"/>
    <w:rsid w:val="00C86467"/>
    <w:rsid w:val="00C86AB2"/>
    <w:rsid w:val="00C86B23"/>
    <w:rsid w:val="00C9060F"/>
    <w:rsid w:val="00C942C1"/>
    <w:rsid w:val="00C95C72"/>
    <w:rsid w:val="00C96B86"/>
    <w:rsid w:val="00C97DF7"/>
    <w:rsid w:val="00CA0560"/>
    <w:rsid w:val="00CA15A6"/>
    <w:rsid w:val="00CA1A6A"/>
    <w:rsid w:val="00CA6108"/>
    <w:rsid w:val="00CA664F"/>
    <w:rsid w:val="00CA7867"/>
    <w:rsid w:val="00CB1D8D"/>
    <w:rsid w:val="00CB4667"/>
    <w:rsid w:val="00CB4E3C"/>
    <w:rsid w:val="00CB766B"/>
    <w:rsid w:val="00CC0061"/>
    <w:rsid w:val="00CC0706"/>
    <w:rsid w:val="00CC356D"/>
    <w:rsid w:val="00CC67BB"/>
    <w:rsid w:val="00CD109D"/>
    <w:rsid w:val="00CD1E9D"/>
    <w:rsid w:val="00CD42DA"/>
    <w:rsid w:val="00CD60AD"/>
    <w:rsid w:val="00CD6ABB"/>
    <w:rsid w:val="00CE1EEE"/>
    <w:rsid w:val="00CE5CF2"/>
    <w:rsid w:val="00CE6D92"/>
    <w:rsid w:val="00CE7E6A"/>
    <w:rsid w:val="00CF13B6"/>
    <w:rsid w:val="00D00A5D"/>
    <w:rsid w:val="00D00A87"/>
    <w:rsid w:val="00D0210E"/>
    <w:rsid w:val="00D02303"/>
    <w:rsid w:val="00D02F2F"/>
    <w:rsid w:val="00D03F38"/>
    <w:rsid w:val="00D05A6C"/>
    <w:rsid w:val="00D1010E"/>
    <w:rsid w:val="00D1074E"/>
    <w:rsid w:val="00D11272"/>
    <w:rsid w:val="00D116DB"/>
    <w:rsid w:val="00D13087"/>
    <w:rsid w:val="00D15854"/>
    <w:rsid w:val="00D16FA0"/>
    <w:rsid w:val="00D17875"/>
    <w:rsid w:val="00D2214D"/>
    <w:rsid w:val="00D2604C"/>
    <w:rsid w:val="00D26DCE"/>
    <w:rsid w:val="00D30DD1"/>
    <w:rsid w:val="00D3250C"/>
    <w:rsid w:val="00D34455"/>
    <w:rsid w:val="00D37CCE"/>
    <w:rsid w:val="00D42103"/>
    <w:rsid w:val="00D442A3"/>
    <w:rsid w:val="00D44BB3"/>
    <w:rsid w:val="00D45EF2"/>
    <w:rsid w:val="00D473D8"/>
    <w:rsid w:val="00D47E0A"/>
    <w:rsid w:val="00D5130A"/>
    <w:rsid w:val="00D51769"/>
    <w:rsid w:val="00D522D8"/>
    <w:rsid w:val="00D52359"/>
    <w:rsid w:val="00D5458D"/>
    <w:rsid w:val="00D5491C"/>
    <w:rsid w:val="00D554E8"/>
    <w:rsid w:val="00D5748E"/>
    <w:rsid w:val="00D612A9"/>
    <w:rsid w:val="00D61FEF"/>
    <w:rsid w:val="00D63236"/>
    <w:rsid w:val="00D64067"/>
    <w:rsid w:val="00D66935"/>
    <w:rsid w:val="00D675E3"/>
    <w:rsid w:val="00D7051D"/>
    <w:rsid w:val="00D72CD7"/>
    <w:rsid w:val="00D76099"/>
    <w:rsid w:val="00D80021"/>
    <w:rsid w:val="00D804B8"/>
    <w:rsid w:val="00D8114A"/>
    <w:rsid w:val="00D81AD4"/>
    <w:rsid w:val="00D8415D"/>
    <w:rsid w:val="00D8724C"/>
    <w:rsid w:val="00D903DE"/>
    <w:rsid w:val="00D919AA"/>
    <w:rsid w:val="00D92503"/>
    <w:rsid w:val="00D938C1"/>
    <w:rsid w:val="00D94FEF"/>
    <w:rsid w:val="00DA2494"/>
    <w:rsid w:val="00DA47A8"/>
    <w:rsid w:val="00DA5164"/>
    <w:rsid w:val="00DA520E"/>
    <w:rsid w:val="00DA5235"/>
    <w:rsid w:val="00DB206B"/>
    <w:rsid w:val="00DB3592"/>
    <w:rsid w:val="00DB3751"/>
    <w:rsid w:val="00DB3D26"/>
    <w:rsid w:val="00DB4338"/>
    <w:rsid w:val="00DB4669"/>
    <w:rsid w:val="00DB4C93"/>
    <w:rsid w:val="00DB4FB2"/>
    <w:rsid w:val="00DB64EF"/>
    <w:rsid w:val="00DC23E5"/>
    <w:rsid w:val="00DC3F8A"/>
    <w:rsid w:val="00DC79CF"/>
    <w:rsid w:val="00DD2144"/>
    <w:rsid w:val="00DD3355"/>
    <w:rsid w:val="00DD3603"/>
    <w:rsid w:val="00DD46E9"/>
    <w:rsid w:val="00DE0D00"/>
    <w:rsid w:val="00DE16CD"/>
    <w:rsid w:val="00DE6492"/>
    <w:rsid w:val="00DE7625"/>
    <w:rsid w:val="00DF09DA"/>
    <w:rsid w:val="00DF0DC5"/>
    <w:rsid w:val="00DF1914"/>
    <w:rsid w:val="00DF280B"/>
    <w:rsid w:val="00DF28A7"/>
    <w:rsid w:val="00DF28B7"/>
    <w:rsid w:val="00DF56A1"/>
    <w:rsid w:val="00DF68C0"/>
    <w:rsid w:val="00DF6CD5"/>
    <w:rsid w:val="00DF7F5A"/>
    <w:rsid w:val="00E00FFD"/>
    <w:rsid w:val="00E014B9"/>
    <w:rsid w:val="00E01993"/>
    <w:rsid w:val="00E04C02"/>
    <w:rsid w:val="00E053B2"/>
    <w:rsid w:val="00E0626F"/>
    <w:rsid w:val="00E06E93"/>
    <w:rsid w:val="00E07FDD"/>
    <w:rsid w:val="00E139D5"/>
    <w:rsid w:val="00E14CA5"/>
    <w:rsid w:val="00E152DF"/>
    <w:rsid w:val="00E22D1B"/>
    <w:rsid w:val="00E235F5"/>
    <w:rsid w:val="00E23783"/>
    <w:rsid w:val="00E251A4"/>
    <w:rsid w:val="00E251E0"/>
    <w:rsid w:val="00E2621C"/>
    <w:rsid w:val="00E26411"/>
    <w:rsid w:val="00E306E7"/>
    <w:rsid w:val="00E307B6"/>
    <w:rsid w:val="00E31E10"/>
    <w:rsid w:val="00E31F10"/>
    <w:rsid w:val="00E41AD6"/>
    <w:rsid w:val="00E42017"/>
    <w:rsid w:val="00E42730"/>
    <w:rsid w:val="00E46268"/>
    <w:rsid w:val="00E552F7"/>
    <w:rsid w:val="00E55854"/>
    <w:rsid w:val="00E57624"/>
    <w:rsid w:val="00E61DAB"/>
    <w:rsid w:val="00E628AD"/>
    <w:rsid w:val="00E64339"/>
    <w:rsid w:val="00E652B0"/>
    <w:rsid w:val="00E677BD"/>
    <w:rsid w:val="00E70C44"/>
    <w:rsid w:val="00E72B6E"/>
    <w:rsid w:val="00E74616"/>
    <w:rsid w:val="00E80B7F"/>
    <w:rsid w:val="00E80CDA"/>
    <w:rsid w:val="00E812E9"/>
    <w:rsid w:val="00E82BD5"/>
    <w:rsid w:val="00E84061"/>
    <w:rsid w:val="00E8445B"/>
    <w:rsid w:val="00E84D9B"/>
    <w:rsid w:val="00E85E3E"/>
    <w:rsid w:val="00E86C3D"/>
    <w:rsid w:val="00E872A7"/>
    <w:rsid w:val="00E94E26"/>
    <w:rsid w:val="00E956A8"/>
    <w:rsid w:val="00E963AD"/>
    <w:rsid w:val="00E96685"/>
    <w:rsid w:val="00EA0604"/>
    <w:rsid w:val="00EA19E9"/>
    <w:rsid w:val="00EA22FF"/>
    <w:rsid w:val="00EA25CD"/>
    <w:rsid w:val="00EA369D"/>
    <w:rsid w:val="00EA411E"/>
    <w:rsid w:val="00EA641F"/>
    <w:rsid w:val="00EA6A5A"/>
    <w:rsid w:val="00EA7496"/>
    <w:rsid w:val="00EB0E88"/>
    <w:rsid w:val="00EB19E0"/>
    <w:rsid w:val="00EB21C0"/>
    <w:rsid w:val="00EB5A80"/>
    <w:rsid w:val="00EB65AF"/>
    <w:rsid w:val="00EB7796"/>
    <w:rsid w:val="00EB7AF3"/>
    <w:rsid w:val="00EC07DD"/>
    <w:rsid w:val="00EC0D7C"/>
    <w:rsid w:val="00EC0E2D"/>
    <w:rsid w:val="00EC23C1"/>
    <w:rsid w:val="00EC3652"/>
    <w:rsid w:val="00EC5187"/>
    <w:rsid w:val="00EC5C89"/>
    <w:rsid w:val="00EC68EA"/>
    <w:rsid w:val="00EC7F14"/>
    <w:rsid w:val="00ED08DD"/>
    <w:rsid w:val="00ED79E7"/>
    <w:rsid w:val="00EE198A"/>
    <w:rsid w:val="00EE1F4D"/>
    <w:rsid w:val="00EE220A"/>
    <w:rsid w:val="00EE2853"/>
    <w:rsid w:val="00EE2EBF"/>
    <w:rsid w:val="00EE300B"/>
    <w:rsid w:val="00EE3DDC"/>
    <w:rsid w:val="00EE5E15"/>
    <w:rsid w:val="00EE7304"/>
    <w:rsid w:val="00EE77C8"/>
    <w:rsid w:val="00EF2808"/>
    <w:rsid w:val="00EF3C05"/>
    <w:rsid w:val="00EF5D36"/>
    <w:rsid w:val="00EF64B8"/>
    <w:rsid w:val="00EF66FC"/>
    <w:rsid w:val="00F0135B"/>
    <w:rsid w:val="00F02153"/>
    <w:rsid w:val="00F02C0E"/>
    <w:rsid w:val="00F02E73"/>
    <w:rsid w:val="00F07489"/>
    <w:rsid w:val="00F10140"/>
    <w:rsid w:val="00F11BAF"/>
    <w:rsid w:val="00F11CE3"/>
    <w:rsid w:val="00F128D0"/>
    <w:rsid w:val="00F134FC"/>
    <w:rsid w:val="00F168DE"/>
    <w:rsid w:val="00F16FDF"/>
    <w:rsid w:val="00F17DCE"/>
    <w:rsid w:val="00F214DC"/>
    <w:rsid w:val="00F22750"/>
    <w:rsid w:val="00F227D0"/>
    <w:rsid w:val="00F227E8"/>
    <w:rsid w:val="00F23CA1"/>
    <w:rsid w:val="00F2401A"/>
    <w:rsid w:val="00F25596"/>
    <w:rsid w:val="00F25E34"/>
    <w:rsid w:val="00F2646F"/>
    <w:rsid w:val="00F27277"/>
    <w:rsid w:val="00F27E65"/>
    <w:rsid w:val="00F37721"/>
    <w:rsid w:val="00F405C9"/>
    <w:rsid w:val="00F40A19"/>
    <w:rsid w:val="00F414CD"/>
    <w:rsid w:val="00F414F8"/>
    <w:rsid w:val="00F446BE"/>
    <w:rsid w:val="00F44FA1"/>
    <w:rsid w:val="00F46E5D"/>
    <w:rsid w:val="00F47626"/>
    <w:rsid w:val="00F47CAB"/>
    <w:rsid w:val="00F50275"/>
    <w:rsid w:val="00F505C7"/>
    <w:rsid w:val="00F51366"/>
    <w:rsid w:val="00F5286E"/>
    <w:rsid w:val="00F53E2A"/>
    <w:rsid w:val="00F54824"/>
    <w:rsid w:val="00F54881"/>
    <w:rsid w:val="00F55980"/>
    <w:rsid w:val="00F566F6"/>
    <w:rsid w:val="00F5688B"/>
    <w:rsid w:val="00F56CE1"/>
    <w:rsid w:val="00F627B5"/>
    <w:rsid w:val="00F62D01"/>
    <w:rsid w:val="00F62EE5"/>
    <w:rsid w:val="00F639E1"/>
    <w:rsid w:val="00F669C5"/>
    <w:rsid w:val="00F70F2B"/>
    <w:rsid w:val="00F72DEA"/>
    <w:rsid w:val="00F73B4B"/>
    <w:rsid w:val="00F77F40"/>
    <w:rsid w:val="00F803B0"/>
    <w:rsid w:val="00F80683"/>
    <w:rsid w:val="00F80E14"/>
    <w:rsid w:val="00F80E25"/>
    <w:rsid w:val="00F869B7"/>
    <w:rsid w:val="00F9005C"/>
    <w:rsid w:val="00F904AE"/>
    <w:rsid w:val="00F91CE7"/>
    <w:rsid w:val="00F92C20"/>
    <w:rsid w:val="00F954D4"/>
    <w:rsid w:val="00FA0966"/>
    <w:rsid w:val="00FA37DC"/>
    <w:rsid w:val="00FA41C1"/>
    <w:rsid w:val="00FA4277"/>
    <w:rsid w:val="00FA5AA3"/>
    <w:rsid w:val="00FA6717"/>
    <w:rsid w:val="00FA6905"/>
    <w:rsid w:val="00FA7A01"/>
    <w:rsid w:val="00FB03E9"/>
    <w:rsid w:val="00FB0909"/>
    <w:rsid w:val="00FB120E"/>
    <w:rsid w:val="00FB13E6"/>
    <w:rsid w:val="00FB2BF1"/>
    <w:rsid w:val="00FB357E"/>
    <w:rsid w:val="00FB4456"/>
    <w:rsid w:val="00FB46A1"/>
    <w:rsid w:val="00FB5D74"/>
    <w:rsid w:val="00FB7121"/>
    <w:rsid w:val="00FC12F8"/>
    <w:rsid w:val="00FC23AE"/>
    <w:rsid w:val="00FC25B6"/>
    <w:rsid w:val="00FC31E2"/>
    <w:rsid w:val="00FC37BF"/>
    <w:rsid w:val="00FC3A0E"/>
    <w:rsid w:val="00FC4B44"/>
    <w:rsid w:val="00FC5AD8"/>
    <w:rsid w:val="00FD0A3A"/>
    <w:rsid w:val="00FD16AF"/>
    <w:rsid w:val="00FD1F4D"/>
    <w:rsid w:val="00FD2A3E"/>
    <w:rsid w:val="00FD4342"/>
    <w:rsid w:val="00FD7077"/>
    <w:rsid w:val="00FE196D"/>
    <w:rsid w:val="00FE1AB9"/>
    <w:rsid w:val="00FE5B7C"/>
    <w:rsid w:val="00FE5BBC"/>
    <w:rsid w:val="00FE785C"/>
    <w:rsid w:val="00FF507F"/>
    <w:rsid w:val="00FF649E"/>
    <w:rsid w:val="00FF6796"/>
    <w:rsid w:val="00FF6FCC"/>
    <w:rsid w:val="00FF6F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uiPriority w:val="99"/>
    <w:semiHidden/>
    <w:unhideWhenUsed/>
    <w:rsid w:val="0015519E"/>
    <w:rPr>
      <w:sz w:val="16"/>
      <w:szCs w:val="16"/>
    </w:rPr>
  </w:style>
  <w:style w:type="paragraph" w:styleId="Textodecomentrio">
    <w:name w:val="annotation text"/>
    <w:basedOn w:val="Normal"/>
    <w:link w:val="TextodecomentrioChar"/>
    <w:uiPriority w:val="99"/>
    <w:unhideWhenUsed/>
    <w:rsid w:val="0015519E"/>
    <w:rPr>
      <w:szCs w:val="20"/>
    </w:rPr>
  </w:style>
  <w:style w:type="character" w:customStyle="1" w:styleId="TextodecomentrioChar">
    <w:name w:val="Texto de comentário Char"/>
    <w:basedOn w:val="Fontepargpadro"/>
    <w:link w:val="Textodecomentrio"/>
    <w:uiPriority w:val="99"/>
    <w:rsid w:val="0015519E"/>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15519E"/>
    <w:rPr>
      <w:b/>
      <w:bCs/>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paragraph" w:styleId="Cabealho">
    <w:name w:val="header"/>
    <w:basedOn w:val="Normal"/>
    <w:link w:val="CabealhoChar"/>
    <w:unhideWhenUsed/>
    <w:rsid w:val="00DB64EF"/>
    <w:pPr>
      <w:tabs>
        <w:tab w:val="center" w:pos="4252"/>
        <w:tab w:val="right" w:pos="8504"/>
      </w:tabs>
    </w:p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paragraph" w:styleId="Rodap">
    <w:name w:val="footer"/>
    <w:basedOn w:val="Normal"/>
    <w:link w:val="RodapChar"/>
    <w:uiPriority w:val="99"/>
    <w:unhideWhenUsed/>
    <w:rsid w:val="00DB64EF"/>
    <w:pPr>
      <w:tabs>
        <w:tab w:val="center" w:pos="4252"/>
        <w:tab w:val="right" w:pos="8504"/>
      </w:tabs>
    </w:p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paragraph" w:customStyle="1" w:styleId="Nivel1">
    <w:name w:val="Nivel1"/>
    <w:basedOn w:val="Ttulo1"/>
    <w:link w:val="Nivel1Char"/>
    <w:qFormat/>
    <w:rsid w:val="000D390A"/>
    <w:pPr>
      <w:numPr>
        <w:numId w:val="1"/>
      </w:numPr>
      <w:spacing w:before="480" w:line="276" w:lineRule="auto"/>
      <w:jc w:val="both"/>
    </w:pPr>
    <w:rPr>
      <w:rFonts w:ascii="Arial" w:hAnsi="Arial" w:cs="Times New Roman"/>
      <w:b/>
      <w:color w:val="000000"/>
      <w:sz w:val="20"/>
      <w:szCs w:val="20"/>
    </w:rPr>
  </w:style>
  <w:style w:type="character" w:customStyle="1" w:styleId="Ttulo1Char">
    <w:name w:val="Título 1 Char"/>
    <w:basedOn w:val="Fontepargpadro"/>
    <w:link w:val="Ttulo1"/>
    <w:rsid w:val="000D390A"/>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0D390A"/>
    <w:rPr>
      <w:rFonts w:ascii="Arial" w:eastAsiaTheme="majorEastAsia" w:hAnsi="Arial" w:cstheme="majorBidi"/>
      <w:b/>
      <w:color w:val="000000"/>
      <w:sz w:val="32"/>
      <w:szCs w:val="32"/>
    </w:rPr>
  </w:style>
  <w:style w:type="paragraph" w:styleId="Reviso">
    <w:name w:val="Revision"/>
    <w:hidden/>
    <w:uiPriority w:val="99"/>
    <w:semiHidden/>
    <w:rsid w:val="00656F07"/>
    <w:rPr>
      <w:rFonts w:ascii="Arial" w:hAnsi="Arial" w:cs="Tahoma"/>
      <w:szCs w:val="24"/>
    </w:rPr>
  </w:style>
  <w:style w:type="paragraph" w:customStyle="1" w:styleId="PargrafodaLista1">
    <w:name w:val="Parágrafo da Lista1"/>
    <w:basedOn w:val="Normal"/>
    <w:qFormat/>
    <w:rsid w:val="00B222EE"/>
    <w:pPr>
      <w:ind w:left="720"/>
    </w:pPr>
    <w:rPr>
      <w:rFonts w:ascii="Ecofont_Spranq_eco_Sans" w:hAnsi="Ecofont_Spranq_eco_Sans" w:cs="Ecofont_Spranq_eco_Sans"/>
      <w:sz w:val="24"/>
    </w:rPr>
  </w:style>
  <w:style w:type="paragraph" w:customStyle="1" w:styleId="Citao1">
    <w:name w:val="Citação1"/>
    <w:basedOn w:val="Normal"/>
    <w:next w:val="Normal"/>
    <w:link w:val="QuoteChar"/>
    <w:qFormat/>
    <w:rsid w:val="00B222E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B222EE"/>
    <w:rPr>
      <w:rFonts w:ascii="Ecofont_Spranq_eco_Sans" w:hAnsi="Ecofont_Spranq_eco_Sans" w:cs="Ecofont_Spranq_eco_Sans"/>
      <w:i/>
      <w:iCs/>
      <w:color w:val="000000"/>
      <w:sz w:val="24"/>
      <w:szCs w:val="24"/>
      <w:shd w:val="clear" w:color="auto" w:fill="FFFFCC"/>
      <w:lang w:eastAsia="en-US"/>
    </w:rPr>
  </w:style>
  <w:style w:type="paragraph" w:customStyle="1" w:styleId="SombreamentoMdio1-nfase31">
    <w:name w:val="Sombreamento Médio 1 - Ênfase 31"/>
    <w:basedOn w:val="Normal"/>
    <w:next w:val="Normal"/>
    <w:rsid w:val="00E014B9"/>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character" w:customStyle="1" w:styleId="apple-converted-space">
    <w:name w:val="apple-converted-space"/>
    <w:basedOn w:val="Fontepargpadro"/>
    <w:rsid w:val="00E014B9"/>
  </w:style>
  <w:style w:type="character" w:customStyle="1" w:styleId="Nivel01Char">
    <w:name w:val="Nivel 01 Char"/>
    <w:basedOn w:val="Fontepargpadro"/>
    <w:link w:val="Nivel010"/>
    <w:locked/>
    <w:rsid w:val="0085196B"/>
    <w:rPr>
      <w:rFonts w:ascii="Arial" w:eastAsiaTheme="majorEastAsia" w:hAnsi="Arial" w:cstheme="majorBidi"/>
      <w:b/>
      <w:bCs/>
      <w:color w:val="000000"/>
      <w:sz w:val="32"/>
      <w:szCs w:val="32"/>
    </w:rPr>
  </w:style>
  <w:style w:type="paragraph" w:customStyle="1" w:styleId="Nivel010">
    <w:name w:val="Nivel 01"/>
    <w:basedOn w:val="Ttulo1"/>
    <w:next w:val="Normal"/>
    <w:link w:val="Nivel01Char"/>
    <w:qFormat/>
    <w:rsid w:val="0085196B"/>
    <w:pPr>
      <w:spacing w:before="480" w:after="120" w:line="276" w:lineRule="auto"/>
      <w:ind w:left="360" w:right="-15" w:hanging="360"/>
      <w:jc w:val="both"/>
    </w:pPr>
    <w:rPr>
      <w:rFonts w:ascii="Arial" w:hAnsi="Arial"/>
      <w:b/>
      <w:bCs/>
      <w:color w:val="000000"/>
    </w:rPr>
  </w:style>
  <w:style w:type="paragraph" w:customStyle="1" w:styleId="textojustificado">
    <w:name w:val="texto_justificado"/>
    <w:basedOn w:val="Normal"/>
    <w:rsid w:val="0085196B"/>
    <w:pPr>
      <w:spacing w:before="100" w:beforeAutospacing="1" w:after="100" w:afterAutospacing="1"/>
    </w:pPr>
    <w:rPr>
      <w:rFonts w:ascii="Times New Roman" w:hAnsi="Times New Roman" w:cs="Times New Roman"/>
      <w:sz w:val="24"/>
    </w:rPr>
  </w:style>
  <w:style w:type="table" w:styleId="Tabelacomgrade">
    <w:name w:val="Table Grid"/>
    <w:basedOn w:val="Tabelanormal"/>
    <w:uiPriority w:val="39"/>
    <w:rsid w:val="0085196B"/>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85196B"/>
    <w:rPr>
      <w:b/>
      <w:bCs/>
    </w:rPr>
  </w:style>
  <w:style w:type="paragraph" w:customStyle="1" w:styleId="Nivel01">
    <w:name w:val="Nivel_01"/>
    <w:basedOn w:val="Ttulo1"/>
    <w:qFormat/>
    <w:rsid w:val="00B75C3F"/>
    <w:pPr>
      <w:numPr>
        <w:numId w:val="28"/>
      </w:numPr>
      <w:tabs>
        <w:tab w:val="num" w:pos="360"/>
        <w:tab w:val="left" w:pos="567"/>
      </w:tabs>
      <w:jc w:val="both"/>
    </w:pPr>
    <w:rPr>
      <w:rFonts w:ascii="Ecofont_Spranq_eco_Sans" w:hAnsi="Ecofont_Spranq_eco_Sans" w:cs="Times New Roman"/>
      <w:b/>
      <w:bCs/>
      <w:color w:val="auto"/>
      <w:sz w:val="20"/>
      <w:szCs w:val="20"/>
    </w:rPr>
  </w:style>
  <w:style w:type="character" w:customStyle="1" w:styleId="GradeColorida-nfase1Char">
    <w:name w:val="Grade Colorida - Ênfase 1 Char"/>
    <w:link w:val="GradeColorida-nfase11"/>
    <w:rsid w:val="00DD3603"/>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DD36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Ecofont_Spranq_eco_Sans"/>
      <w:i/>
      <w:iCs/>
      <w:color w:val="000000"/>
    </w:rPr>
  </w:style>
  <w:style w:type="character" w:customStyle="1" w:styleId="WW8Num2z1">
    <w:name w:val="WW8Num2z1"/>
    <w:rsid w:val="007B7E1C"/>
    <w:rPr>
      <w:i w:val="0"/>
    </w:rPr>
  </w:style>
  <w:style w:type="paragraph" w:customStyle="1" w:styleId="PargrafodaLista2">
    <w:name w:val="Parágrafo da Lista2"/>
    <w:basedOn w:val="Normal"/>
    <w:rsid w:val="001C3AB6"/>
    <w:pPr>
      <w:ind w:left="720"/>
    </w:pPr>
    <w:rPr>
      <w:rFonts w:ascii="Ecofont_Spranq_eco_Sans" w:hAnsi="Ecofont_Spranq_eco_Sans"/>
      <w:sz w:val="24"/>
    </w:rPr>
  </w:style>
  <w:style w:type="paragraph" w:customStyle="1" w:styleId="GradeColorida-nfase110">
    <w:name w:val="Grade Colorida - Ênfase 110"/>
    <w:basedOn w:val="Normal"/>
    <w:next w:val="Normal"/>
    <w:rsid w:val="006F426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eastAsia="en-US"/>
    </w:rPr>
  </w:style>
  <w:style w:type="character" w:styleId="nfase">
    <w:name w:val="Emphasis"/>
    <w:basedOn w:val="Fontepargpadro"/>
    <w:uiPriority w:val="20"/>
    <w:qFormat/>
    <w:rsid w:val="00F70F2B"/>
    <w:rPr>
      <w:i/>
      <w:iCs/>
    </w:rPr>
  </w:style>
  <w:style w:type="paragraph" w:customStyle="1" w:styleId="Nivel2">
    <w:name w:val="Nivel 2"/>
    <w:link w:val="Nivel2Char"/>
    <w:qFormat/>
    <w:rsid w:val="00D7051D"/>
    <w:pPr>
      <w:numPr>
        <w:ilvl w:val="1"/>
        <w:numId w:val="42"/>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D7051D"/>
    <w:pPr>
      <w:numPr>
        <w:ilvl w:val="0"/>
      </w:numPr>
      <w:tabs>
        <w:tab w:val="num" w:pos="360"/>
      </w:tabs>
      <w:ind w:left="644" w:hanging="432"/>
    </w:pPr>
    <w:rPr>
      <w:rFonts w:cs="Arial"/>
      <w:b/>
    </w:rPr>
  </w:style>
  <w:style w:type="paragraph" w:customStyle="1" w:styleId="Nivel3">
    <w:name w:val="Nivel 3"/>
    <w:basedOn w:val="Nivel2"/>
    <w:qFormat/>
    <w:rsid w:val="00D7051D"/>
    <w:pPr>
      <w:numPr>
        <w:ilvl w:val="2"/>
      </w:numPr>
      <w:tabs>
        <w:tab w:val="num" w:pos="360"/>
      </w:tabs>
      <w:ind w:left="1922"/>
    </w:pPr>
    <w:rPr>
      <w:rFonts w:cs="Arial"/>
      <w:color w:val="000000"/>
    </w:rPr>
  </w:style>
  <w:style w:type="paragraph" w:customStyle="1" w:styleId="Nivel4">
    <w:name w:val="Nivel 4"/>
    <w:basedOn w:val="Nivel3"/>
    <w:qFormat/>
    <w:rsid w:val="00D7051D"/>
    <w:pPr>
      <w:numPr>
        <w:ilvl w:val="3"/>
      </w:numPr>
      <w:tabs>
        <w:tab w:val="num" w:pos="360"/>
      </w:tabs>
      <w:ind w:left="2491"/>
    </w:pPr>
    <w:rPr>
      <w:color w:val="auto"/>
    </w:rPr>
  </w:style>
  <w:style w:type="paragraph" w:customStyle="1" w:styleId="Nivel5">
    <w:name w:val="Nivel 5"/>
    <w:basedOn w:val="Nivel4"/>
    <w:qFormat/>
    <w:rsid w:val="00D7051D"/>
    <w:pPr>
      <w:numPr>
        <w:ilvl w:val="4"/>
      </w:numPr>
      <w:tabs>
        <w:tab w:val="num" w:pos="360"/>
      </w:tabs>
      <w:ind w:left="3485"/>
    </w:pPr>
  </w:style>
  <w:style w:type="character" w:customStyle="1" w:styleId="Nivel2Char">
    <w:name w:val="Nivel 2 Char"/>
    <w:basedOn w:val="Fontepargpadro"/>
    <w:link w:val="Nivel2"/>
    <w:rsid w:val="00D7051D"/>
    <w:rPr>
      <w:rFonts w:ascii="Ecofont_Spranq_eco_Sans" w:eastAsia="Arial Unicode MS" w:hAnsi="Ecofont_Spranq_eco_Sans"/>
    </w:rPr>
  </w:style>
</w:styles>
</file>

<file path=word/webSettings.xml><?xml version="1.0" encoding="utf-8"?>
<w:webSettings xmlns:r="http://schemas.openxmlformats.org/officeDocument/2006/relationships" xmlns:w="http://schemas.openxmlformats.org/wordprocessingml/2006/main">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9873122">
      <w:bodyDiv w:val="1"/>
      <w:marLeft w:val="0"/>
      <w:marRight w:val="0"/>
      <w:marTop w:val="0"/>
      <w:marBottom w:val="0"/>
      <w:divBdr>
        <w:top w:val="none" w:sz="0" w:space="0" w:color="auto"/>
        <w:left w:val="none" w:sz="0" w:space="0" w:color="auto"/>
        <w:bottom w:val="none" w:sz="0" w:space="0" w:color="auto"/>
        <w:right w:val="none" w:sz="0" w:space="0" w:color="auto"/>
      </w:divBdr>
      <w:divsChild>
        <w:div w:id="2115854179">
          <w:marLeft w:val="0"/>
          <w:marRight w:val="0"/>
          <w:marTop w:val="0"/>
          <w:marBottom w:val="0"/>
          <w:divBdr>
            <w:top w:val="none" w:sz="0" w:space="0" w:color="auto"/>
            <w:left w:val="none" w:sz="0" w:space="0" w:color="auto"/>
            <w:bottom w:val="none" w:sz="0" w:space="0" w:color="auto"/>
            <w:right w:val="none" w:sz="0" w:space="0" w:color="auto"/>
          </w:divBdr>
        </w:div>
      </w:divsChild>
    </w:div>
    <w:div w:id="213196371">
      <w:bodyDiv w:val="1"/>
      <w:marLeft w:val="0"/>
      <w:marRight w:val="0"/>
      <w:marTop w:val="0"/>
      <w:marBottom w:val="0"/>
      <w:divBdr>
        <w:top w:val="none" w:sz="0" w:space="0" w:color="auto"/>
        <w:left w:val="none" w:sz="0" w:space="0" w:color="auto"/>
        <w:bottom w:val="none" w:sz="0" w:space="0" w:color="auto"/>
        <w:right w:val="none" w:sz="0" w:space="0" w:color="auto"/>
      </w:divBdr>
      <w:divsChild>
        <w:div w:id="768887700">
          <w:marLeft w:val="0"/>
          <w:marRight w:val="0"/>
          <w:marTop w:val="0"/>
          <w:marBottom w:val="0"/>
          <w:divBdr>
            <w:top w:val="none" w:sz="0" w:space="0" w:color="auto"/>
            <w:left w:val="none" w:sz="0" w:space="0" w:color="auto"/>
            <w:bottom w:val="none" w:sz="0" w:space="0" w:color="auto"/>
            <w:right w:val="none" w:sz="0" w:space="0" w:color="auto"/>
          </w:divBdr>
        </w:div>
      </w:divsChild>
    </w:div>
    <w:div w:id="236744066">
      <w:bodyDiv w:val="1"/>
      <w:marLeft w:val="0"/>
      <w:marRight w:val="0"/>
      <w:marTop w:val="0"/>
      <w:marBottom w:val="0"/>
      <w:divBdr>
        <w:top w:val="none" w:sz="0" w:space="0" w:color="auto"/>
        <w:left w:val="none" w:sz="0" w:space="0" w:color="auto"/>
        <w:bottom w:val="none" w:sz="0" w:space="0" w:color="auto"/>
        <w:right w:val="none" w:sz="0" w:space="0" w:color="auto"/>
      </w:divBdr>
    </w:div>
    <w:div w:id="279000217">
      <w:bodyDiv w:val="1"/>
      <w:marLeft w:val="0"/>
      <w:marRight w:val="0"/>
      <w:marTop w:val="0"/>
      <w:marBottom w:val="0"/>
      <w:divBdr>
        <w:top w:val="none" w:sz="0" w:space="0" w:color="auto"/>
        <w:left w:val="none" w:sz="0" w:space="0" w:color="auto"/>
        <w:bottom w:val="none" w:sz="0" w:space="0" w:color="auto"/>
        <w:right w:val="none" w:sz="0" w:space="0" w:color="auto"/>
      </w:divBdr>
      <w:divsChild>
        <w:div w:id="2123644646">
          <w:marLeft w:val="0"/>
          <w:marRight w:val="0"/>
          <w:marTop w:val="0"/>
          <w:marBottom w:val="0"/>
          <w:divBdr>
            <w:top w:val="none" w:sz="0" w:space="0" w:color="auto"/>
            <w:left w:val="none" w:sz="0" w:space="0" w:color="auto"/>
            <w:bottom w:val="none" w:sz="0" w:space="0" w:color="auto"/>
            <w:right w:val="none" w:sz="0" w:space="0" w:color="auto"/>
          </w:divBdr>
        </w:div>
      </w:divsChild>
    </w:div>
    <w:div w:id="318463866">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25014769">
      <w:bodyDiv w:val="1"/>
      <w:marLeft w:val="0"/>
      <w:marRight w:val="0"/>
      <w:marTop w:val="0"/>
      <w:marBottom w:val="0"/>
      <w:divBdr>
        <w:top w:val="none" w:sz="0" w:space="0" w:color="auto"/>
        <w:left w:val="none" w:sz="0" w:space="0" w:color="auto"/>
        <w:bottom w:val="none" w:sz="0" w:space="0" w:color="auto"/>
        <w:right w:val="none" w:sz="0" w:space="0" w:color="auto"/>
      </w:divBdr>
    </w:div>
    <w:div w:id="452752201">
      <w:bodyDiv w:val="1"/>
      <w:marLeft w:val="0"/>
      <w:marRight w:val="0"/>
      <w:marTop w:val="0"/>
      <w:marBottom w:val="0"/>
      <w:divBdr>
        <w:top w:val="none" w:sz="0" w:space="0" w:color="auto"/>
        <w:left w:val="none" w:sz="0" w:space="0" w:color="auto"/>
        <w:bottom w:val="none" w:sz="0" w:space="0" w:color="auto"/>
        <w:right w:val="none" w:sz="0" w:space="0" w:color="auto"/>
      </w:divBdr>
    </w:div>
    <w:div w:id="511451322">
      <w:bodyDiv w:val="1"/>
      <w:marLeft w:val="0"/>
      <w:marRight w:val="0"/>
      <w:marTop w:val="0"/>
      <w:marBottom w:val="0"/>
      <w:divBdr>
        <w:top w:val="none" w:sz="0" w:space="0" w:color="auto"/>
        <w:left w:val="none" w:sz="0" w:space="0" w:color="auto"/>
        <w:bottom w:val="none" w:sz="0" w:space="0" w:color="auto"/>
        <w:right w:val="none" w:sz="0" w:space="0" w:color="auto"/>
      </w:divBdr>
    </w:div>
    <w:div w:id="520513201">
      <w:bodyDiv w:val="1"/>
      <w:marLeft w:val="0"/>
      <w:marRight w:val="0"/>
      <w:marTop w:val="0"/>
      <w:marBottom w:val="0"/>
      <w:divBdr>
        <w:top w:val="none" w:sz="0" w:space="0" w:color="auto"/>
        <w:left w:val="none" w:sz="0" w:space="0" w:color="auto"/>
        <w:bottom w:val="none" w:sz="0" w:space="0" w:color="auto"/>
        <w:right w:val="none" w:sz="0" w:space="0" w:color="auto"/>
      </w:divBdr>
    </w:div>
    <w:div w:id="548230260">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24110282">
      <w:bodyDiv w:val="1"/>
      <w:marLeft w:val="0"/>
      <w:marRight w:val="0"/>
      <w:marTop w:val="0"/>
      <w:marBottom w:val="0"/>
      <w:divBdr>
        <w:top w:val="none" w:sz="0" w:space="0" w:color="auto"/>
        <w:left w:val="none" w:sz="0" w:space="0" w:color="auto"/>
        <w:bottom w:val="none" w:sz="0" w:space="0" w:color="auto"/>
        <w:right w:val="none" w:sz="0" w:space="0" w:color="auto"/>
      </w:divBdr>
    </w:div>
    <w:div w:id="739252525">
      <w:bodyDiv w:val="1"/>
      <w:marLeft w:val="0"/>
      <w:marRight w:val="0"/>
      <w:marTop w:val="0"/>
      <w:marBottom w:val="0"/>
      <w:divBdr>
        <w:top w:val="none" w:sz="0" w:space="0" w:color="auto"/>
        <w:left w:val="none" w:sz="0" w:space="0" w:color="auto"/>
        <w:bottom w:val="none" w:sz="0" w:space="0" w:color="auto"/>
        <w:right w:val="none" w:sz="0" w:space="0" w:color="auto"/>
      </w:divBdr>
    </w:div>
    <w:div w:id="793207432">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0028919">
      <w:bodyDiv w:val="1"/>
      <w:marLeft w:val="0"/>
      <w:marRight w:val="0"/>
      <w:marTop w:val="0"/>
      <w:marBottom w:val="0"/>
      <w:divBdr>
        <w:top w:val="none" w:sz="0" w:space="0" w:color="auto"/>
        <w:left w:val="none" w:sz="0" w:space="0" w:color="auto"/>
        <w:bottom w:val="none" w:sz="0" w:space="0" w:color="auto"/>
        <w:right w:val="none" w:sz="0" w:space="0" w:color="auto"/>
      </w:divBdr>
    </w:div>
    <w:div w:id="858662160">
      <w:bodyDiv w:val="1"/>
      <w:marLeft w:val="0"/>
      <w:marRight w:val="0"/>
      <w:marTop w:val="0"/>
      <w:marBottom w:val="0"/>
      <w:divBdr>
        <w:top w:val="none" w:sz="0" w:space="0" w:color="auto"/>
        <w:left w:val="none" w:sz="0" w:space="0" w:color="auto"/>
        <w:bottom w:val="none" w:sz="0" w:space="0" w:color="auto"/>
        <w:right w:val="none" w:sz="0" w:space="0" w:color="auto"/>
      </w:divBdr>
    </w:div>
    <w:div w:id="920332477">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46225588">
      <w:bodyDiv w:val="1"/>
      <w:marLeft w:val="0"/>
      <w:marRight w:val="0"/>
      <w:marTop w:val="0"/>
      <w:marBottom w:val="0"/>
      <w:divBdr>
        <w:top w:val="none" w:sz="0" w:space="0" w:color="auto"/>
        <w:left w:val="none" w:sz="0" w:space="0" w:color="auto"/>
        <w:bottom w:val="none" w:sz="0" w:space="0" w:color="auto"/>
        <w:right w:val="none" w:sz="0" w:space="0" w:color="auto"/>
      </w:divBdr>
      <w:divsChild>
        <w:div w:id="734283586">
          <w:marLeft w:val="0"/>
          <w:marRight w:val="0"/>
          <w:marTop w:val="0"/>
          <w:marBottom w:val="0"/>
          <w:divBdr>
            <w:top w:val="none" w:sz="0" w:space="0" w:color="auto"/>
            <w:left w:val="none" w:sz="0" w:space="0" w:color="auto"/>
            <w:bottom w:val="none" w:sz="0" w:space="0" w:color="auto"/>
            <w:right w:val="none" w:sz="0" w:space="0" w:color="auto"/>
          </w:divBdr>
        </w:div>
      </w:divsChild>
    </w:div>
    <w:div w:id="1075979712">
      <w:bodyDiv w:val="1"/>
      <w:marLeft w:val="0"/>
      <w:marRight w:val="0"/>
      <w:marTop w:val="0"/>
      <w:marBottom w:val="0"/>
      <w:divBdr>
        <w:top w:val="none" w:sz="0" w:space="0" w:color="auto"/>
        <w:left w:val="none" w:sz="0" w:space="0" w:color="auto"/>
        <w:bottom w:val="none" w:sz="0" w:space="0" w:color="auto"/>
        <w:right w:val="none" w:sz="0" w:space="0" w:color="auto"/>
      </w:divBdr>
      <w:divsChild>
        <w:div w:id="1520512535">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19052626">
      <w:bodyDiv w:val="1"/>
      <w:marLeft w:val="0"/>
      <w:marRight w:val="0"/>
      <w:marTop w:val="0"/>
      <w:marBottom w:val="0"/>
      <w:divBdr>
        <w:top w:val="none" w:sz="0" w:space="0" w:color="auto"/>
        <w:left w:val="none" w:sz="0" w:space="0" w:color="auto"/>
        <w:bottom w:val="none" w:sz="0" w:space="0" w:color="auto"/>
        <w:right w:val="none" w:sz="0" w:space="0" w:color="auto"/>
      </w:divBdr>
      <w:divsChild>
        <w:div w:id="665671351">
          <w:marLeft w:val="0"/>
          <w:marRight w:val="0"/>
          <w:marTop w:val="0"/>
          <w:marBottom w:val="0"/>
          <w:divBdr>
            <w:top w:val="none" w:sz="0" w:space="0" w:color="auto"/>
            <w:left w:val="none" w:sz="0" w:space="0" w:color="auto"/>
            <w:bottom w:val="none" w:sz="0" w:space="0" w:color="auto"/>
            <w:right w:val="none" w:sz="0" w:space="0" w:color="auto"/>
          </w:divBdr>
        </w:div>
      </w:divsChild>
    </w:div>
    <w:div w:id="1231381952">
      <w:bodyDiv w:val="1"/>
      <w:marLeft w:val="0"/>
      <w:marRight w:val="0"/>
      <w:marTop w:val="0"/>
      <w:marBottom w:val="0"/>
      <w:divBdr>
        <w:top w:val="none" w:sz="0" w:space="0" w:color="auto"/>
        <w:left w:val="none" w:sz="0" w:space="0" w:color="auto"/>
        <w:bottom w:val="none" w:sz="0" w:space="0" w:color="auto"/>
        <w:right w:val="none" w:sz="0" w:space="0" w:color="auto"/>
      </w:divBdr>
    </w:div>
    <w:div w:id="1242445073">
      <w:bodyDiv w:val="1"/>
      <w:marLeft w:val="0"/>
      <w:marRight w:val="0"/>
      <w:marTop w:val="0"/>
      <w:marBottom w:val="0"/>
      <w:divBdr>
        <w:top w:val="none" w:sz="0" w:space="0" w:color="auto"/>
        <w:left w:val="none" w:sz="0" w:space="0" w:color="auto"/>
        <w:bottom w:val="none" w:sz="0" w:space="0" w:color="auto"/>
        <w:right w:val="none" w:sz="0" w:space="0" w:color="auto"/>
      </w:divBdr>
      <w:divsChild>
        <w:div w:id="125319663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304894593">
      <w:bodyDiv w:val="1"/>
      <w:marLeft w:val="0"/>
      <w:marRight w:val="0"/>
      <w:marTop w:val="0"/>
      <w:marBottom w:val="0"/>
      <w:divBdr>
        <w:top w:val="none" w:sz="0" w:space="0" w:color="auto"/>
        <w:left w:val="none" w:sz="0" w:space="0" w:color="auto"/>
        <w:bottom w:val="none" w:sz="0" w:space="0" w:color="auto"/>
        <w:right w:val="none" w:sz="0" w:space="0" w:color="auto"/>
      </w:divBdr>
    </w:div>
    <w:div w:id="1347291088">
      <w:bodyDiv w:val="1"/>
      <w:marLeft w:val="0"/>
      <w:marRight w:val="0"/>
      <w:marTop w:val="0"/>
      <w:marBottom w:val="0"/>
      <w:divBdr>
        <w:top w:val="none" w:sz="0" w:space="0" w:color="auto"/>
        <w:left w:val="none" w:sz="0" w:space="0" w:color="auto"/>
        <w:bottom w:val="none" w:sz="0" w:space="0" w:color="auto"/>
        <w:right w:val="none" w:sz="0" w:space="0" w:color="auto"/>
      </w:divBdr>
    </w:div>
    <w:div w:id="144849983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8958056">
      <w:bodyDiv w:val="1"/>
      <w:marLeft w:val="0"/>
      <w:marRight w:val="0"/>
      <w:marTop w:val="0"/>
      <w:marBottom w:val="0"/>
      <w:divBdr>
        <w:top w:val="none" w:sz="0" w:space="0" w:color="auto"/>
        <w:left w:val="none" w:sz="0" w:space="0" w:color="auto"/>
        <w:bottom w:val="none" w:sz="0" w:space="0" w:color="auto"/>
        <w:right w:val="none" w:sz="0" w:space="0" w:color="auto"/>
      </w:divBdr>
      <w:divsChild>
        <w:div w:id="449132904">
          <w:marLeft w:val="0"/>
          <w:marRight w:val="0"/>
          <w:marTop w:val="0"/>
          <w:marBottom w:val="0"/>
          <w:divBdr>
            <w:top w:val="none" w:sz="0" w:space="0" w:color="auto"/>
            <w:left w:val="none" w:sz="0" w:space="0" w:color="auto"/>
            <w:bottom w:val="none" w:sz="0" w:space="0" w:color="auto"/>
            <w:right w:val="none" w:sz="0" w:space="0" w:color="auto"/>
          </w:divBdr>
        </w:div>
      </w:divsChild>
    </w:div>
    <w:div w:id="1578124898">
      <w:bodyDiv w:val="1"/>
      <w:marLeft w:val="0"/>
      <w:marRight w:val="0"/>
      <w:marTop w:val="0"/>
      <w:marBottom w:val="0"/>
      <w:divBdr>
        <w:top w:val="none" w:sz="0" w:space="0" w:color="auto"/>
        <w:left w:val="none" w:sz="0" w:space="0" w:color="auto"/>
        <w:bottom w:val="none" w:sz="0" w:space="0" w:color="auto"/>
        <w:right w:val="none" w:sz="0" w:space="0" w:color="auto"/>
      </w:divBdr>
    </w:div>
    <w:div w:id="1585802327">
      <w:bodyDiv w:val="1"/>
      <w:marLeft w:val="0"/>
      <w:marRight w:val="0"/>
      <w:marTop w:val="0"/>
      <w:marBottom w:val="0"/>
      <w:divBdr>
        <w:top w:val="none" w:sz="0" w:space="0" w:color="auto"/>
        <w:left w:val="none" w:sz="0" w:space="0" w:color="auto"/>
        <w:bottom w:val="none" w:sz="0" w:space="0" w:color="auto"/>
        <w:right w:val="none" w:sz="0" w:space="0" w:color="auto"/>
      </w:divBdr>
    </w:div>
    <w:div w:id="1700273171">
      <w:bodyDiv w:val="1"/>
      <w:marLeft w:val="0"/>
      <w:marRight w:val="0"/>
      <w:marTop w:val="0"/>
      <w:marBottom w:val="0"/>
      <w:divBdr>
        <w:top w:val="none" w:sz="0" w:space="0" w:color="auto"/>
        <w:left w:val="none" w:sz="0" w:space="0" w:color="auto"/>
        <w:bottom w:val="none" w:sz="0" w:space="0" w:color="auto"/>
        <w:right w:val="none" w:sz="0" w:space="0" w:color="auto"/>
      </w:divBdr>
    </w:div>
    <w:div w:id="1844514160">
      <w:bodyDiv w:val="1"/>
      <w:marLeft w:val="0"/>
      <w:marRight w:val="0"/>
      <w:marTop w:val="0"/>
      <w:marBottom w:val="0"/>
      <w:divBdr>
        <w:top w:val="none" w:sz="0" w:space="0" w:color="auto"/>
        <w:left w:val="none" w:sz="0" w:space="0" w:color="auto"/>
        <w:bottom w:val="none" w:sz="0" w:space="0" w:color="auto"/>
        <w:right w:val="none" w:sz="0" w:space="0" w:color="auto"/>
      </w:divBdr>
      <w:divsChild>
        <w:div w:id="1616132650">
          <w:marLeft w:val="0"/>
          <w:marRight w:val="0"/>
          <w:marTop w:val="0"/>
          <w:marBottom w:val="0"/>
          <w:divBdr>
            <w:top w:val="none" w:sz="0" w:space="0" w:color="auto"/>
            <w:left w:val="none" w:sz="0" w:space="0" w:color="auto"/>
            <w:bottom w:val="none" w:sz="0" w:space="0" w:color="auto"/>
            <w:right w:val="none" w:sz="0" w:space="0" w:color="auto"/>
          </w:divBdr>
        </w:div>
      </w:divsChild>
    </w:div>
    <w:div w:id="1933271889">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18911333">
      <w:bodyDiv w:val="1"/>
      <w:marLeft w:val="0"/>
      <w:marRight w:val="0"/>
      <w:marTop w:val="0"/>
      <w:marBottom w:val="0"/>
      <w:divBdr>
        <w:top w:val="none" w:sz="0" w:space="0" w:color="auto"/>
        <w:left w:val="none" w:sz="0" w:space="0" w:color="auto"/>
        <w:bottom w:val="none" w:sz="0" w:space="0" w:color="auto"/>
        <w:right w:val="none" w:sz="0" w:space="0" w:color="auto"/>
      </w:divBdr>
    </w:div>
    <w:div w:id="2137989260">
      <w:bodyDiv w:val="1"/>
      <w:marLeft w:val="0"/>
      <w:marRight w:val="0"/>
      <w:marTop w:val="0"/>
      <w:marBottom w:val="0"/>
      <w:divBdr>
        <w:top w:val="none" w:sz="0" w:space="0" w:color="auto"/>
        <w:left w:val="none" w:sz="0" w:space="0" w:color="auto"/>
        <w:bottom w:val="none" w:sz="0" w:space="0" w:color="auto"/>
        <w:right w:val="none" w:sz="0" w:space="0" w:color="auto"/>
      </w:divBdr>
    </w:div>
    <w:div w:id="214396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analto.gov.br/ccivil_03/LEIS/L8666cons.htm" TargetMode="Externa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issoPermanentedeModelosdeLicitaeseContratos-CPMLCAGU@agu.gov.b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ED5EA-B1F6-495E-8F62-059CE9401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5A26F6-7F40-4494-B91A-4F9AE8968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50AF8D-FA7F-4421-83F2-1DEE7390EB09}">
  <ds:schemaRefs>
    <ds:schemaRef ds:uri="http://schemas.microsoft.com/sharepoint/v3/contenttype/forms"/>
  </ds:schemaRefs>
</ds:datastoreItem>
</file>

<file path=customXml/itemProps4.xml><?xml version="1.0" encoding="utf-8"?>
<ds:datastoreItem xmlns:ds="http://schemas.openxmlformats.org/officeDocument/2006/customXml" ds:itemID="{E14DBD0D-70B8-4FDF-A7F2-B07938D0D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0</TotalTime>
  <Pages>3</Pages>
  <Words>17510</Words>
  <Characters>94558</Characters>
  <Application>Microsoft Office Word</Application>
  <DocSecurity>0</DocSecurity>
  <Lines>787</Lines>
  <Paragraphs>223</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111845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daniellesilva</cp:lastModifiedBy>
  <cp:revision>2</cp:revision>
  <cp:lastPrinted>2017-09-20T11:39:00Z</cp:lastPrinted>
  <dcterms:created xsi:type="dcterms:W3CDTF">2020-01-15T14:28:00Z</dcterms:created>
  <dcterms:modified xsi:type="dcterms:W3CDTF">2020-01-15T14:28:00Z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