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967598" w:rsidRDefault="00967598">
      <w:pPr>
        <w:spacing w:after="72" w:line="312" w:lineRule="auto"/>
        <w:jc w:val="center"/>
        <w:rPr>
          <w:rFonts w:ascii="Arial" w:eastAsia="Arial" w:hAnsi="Arial" w:cs="Arial"/>
          <w:b/>
          <w:bCs/>
          <w:color w:val="000000"/>
          <w:sz w:val="20"/>
          <w:szCs w:val="20"/>
        </w:rPr>
      </w:pPr>
      <w:bookmarkStart w:id="0" w:name="_heading=h.2m7nejmx9sxn" w:colFirst="0" w:colLast="0"/>
      <w:bookmarkEnd w:id="0"/>
    </w:p>
    <w:p w14:paraId="00000002" w14:textId="77777777" w:rsidR="00967598" w:rsidRDefault="00901D69">
      <w:pPr>
        <w:spacing w:before="72" w:after="288" w:line="312" w:lineRule="auto"/>
        <w:jc w:val="center"/>
        <w:rPr>
          <w:rFonts w:ascii="Arial" w:eastAsia="Arial" w:hAnsi="Arial" w:cs="Arial"/>
          <w:b/>
          <w:bCs/>
          <w:i/>
          <w:iCs/>
          <w:sz w:val="20"/>
          <w:szCs w:val="20"/>
        </w:rPr>
      </w:pPr>
      <w:r>
        <w:rPr>
          <w:rFonts w:ascii="Arial" w:eastAsia="Arial" w:hAnsi="Arial" w:cs="Arial"/>
          <w:b/>
          <w:bCs/>
          <w:i/>
          <w:iCs/>
          <w:sz w:val="20"/>
          <w:szCs w:val="20"/>
        </w:rPr>
        <w:t>INSTITUTO FEDERAL SUL-RIO-GRANDENSE CAMPUS PELOTAS</w:t>
      </w:r>
      <w:r>
        <w:rPr>
          <w:noProof/>
        </w:rPr>
        <w:drawing>
          <wp:anchor distT="0" distB="0" distL="114300" distR="114300" simplePos="0" relativeHeight="251658240" behindDoc="0" locked="0" layoutInCell="1" hidden="0" allowOverlap="1">
            <wp:simplePos x="0" y="0"/>
            <wp:positionH relativeFrom="column">
              <wp:posOffset>2818130</wp:posOffset>
            </wp:positionH>
            <wp:positionV relativeFrom="paragraph">
              <wp:posOffset>64135</wp:posOffset>
            </wp:positionV>
            <wp:extent cx="737870" cy="805815"/>
            <wp:effectExtent l="0" t="0" r="0" b="0"/>
            <wp:wrapTopAndBottom distT="0" distB="0"/>
            <wp:docPr id="18669637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37870" cy="805815"/>
                    </a:xfrm>
                    <a:prstGeom prst="rect">
                      <a:avLst/>
                    </a:prstGeom>
                    <a:ln/>
                  </pic:spPr>
                </pic:pic>
              </a:graphicData>
            </a:graphic>
          </wp:anchor>
        </w:drawing>
      </w:r>
    </w:p>
    <w:p w14:paraId="00000003" w14:textId="5C6A9B7B" w:rsidR="00967598" w:rsidRPr="00901D69" w:rsidRDefault="00901D69">
      <w:pPr>
        <w:spacing w:before="120" w:after="288" w:line="312" w:lineRule="auto"/>
        <w:jc w:val="center"/>
        <w:rPr>
          <w:rFonts w:ascii="Arial" w:eastAsia="Arial" w:hAnsi="Arial" w:cs="Arial"/>
          <w:sz w:val="20"/>
          <w:szCs w:val="20"/>
        </w:rPr>
      </w:pPr>
      <w:r>
        <w:rPr>
          <w:rFonts w:ascii="Arial" w:eastAsia="Arial" w:hAnsi="Arial" w:cs="Arial"/>
          <w:color w:val="000000"/>
          <w:sz w:val="20"/>
          <w:szCs w:val="20"/>
        </w:rPr>
        <w:t xml:space="preserve">Processo Administrativo </w:t>
      </w:r>
      <w:r w:rsidRPr="00901D69">
        <w:rPr>
          <w:rFonts w:ascii="Arial" w:eastAsia="Arial" w:hAnsi="Arial" w:cs="Arial"/>
          <w:sz w:val="20"/>
          <w:szCs w:val="20"/>
        </w:rPr>
        <w:t>n</w:t>
      </w:r>
      <w:r w:rsidRPr="00901D69">
        <w:rPr>
          <w:rFonts w:ascii="Arial" w:eastAsia="Arial" w:hAnsi="Arial" w:cs="Arial"/>
          <w:sz w:val="18"/>
          <w:szCs w:val="18"/>
        </w:rPr>
        <w:t>°</w:t>
      </w:r>
      <w:hyperlink r:id="rId9">
        <w:r w:rsidRPr="00901D69">
          <w:rPr>
            <w:rFonts w:ascii="Arial" w:eastAsia="Arial" w:hAnsi="Arial" w:cs="Arial"/>
            <w:sz w:val="20"/>
            <w:szCs w:val="20"/>
          </w:rPr>
          <w:t>23206.006583.2025-38</w:t>
        </w:r>
      </w:hyperlink>
    </w:p>
    <w:p w14:paraId="00000004" w14:textId="77777777" w:rsidR="00967598" w:rsidRDefault="00901D69">
      <w:pPr>
        <w:spacing w:after="288" w:line="312" w:lineRule="auto"/>
        <w:jc w:val="center"/>
        <w:rPr>
          <w:rFonts w:ascii="Arial" w:eastAsia="Arial" w:hAnsi="Arial" w:cs="Arial"/>
          <w:b/>
          <w:bCs/>
          <w:color w:val="000000"/>
          <w:sz w:val="20"/>
          <w:szCs w:val="20"/>
        </w:rPr>
      </w:pPr>
      <w:r>
        <w:rPr>
          <w:rFonts w:ascii="Arial" w:eastAsia="Arial" w:hAnsi="Arial" w:cs="Arial"/>
          <w:b/>
          <w:bCs/>
          <w:color w:val="000000"/>
          <w:sz w:val="20"/>
          <w:szCs w:val="20"/>
        </w:rPr>
        <w:t>TERMO DE REFERÊNCIA</w:t>
      </w:r>
    </w:p>
    <w:p w14:paraId="00000005" w14:textId="77777777" w:rsidR="00967598" w:rsidRDefault="00901D69">
      <w:pPr>
        <w:numPr>
          <w:ilvl w:val="0"/>
          <w:numId w:val="7"/>
        </w:numPr>
        <w:pBdr>
          <w:top w:val="nil"/>
          <w:left w:val="nil"/>
          <w:bottom w:val="nil"/>
          <w:right w:val="nil"/>
          <w:between w:val="nil"/>
        </w:pBdr>
        <w:spacing w:before="120" w:after="120" w:line="276" w:lineRule="auto"/>
        <w:ind w:hanging="360"/>
        <w:jc w:val="both"/>
      </w:pPr>
      <w:bookmarkStart w:id="1" w:name="_heading=h.r9n7pp5tadlw" w:colFirst="0" w:colLast="0"/>
      <w:bookmarkEnd w:id="1"/>
      <w:r>
        <w:rPr>
          <w:rFonts w:ascii="Arial" w:eastAsia="Arial" w:hAnsi="Arial" w:cs="Arial"/>
          <w:b/>
          <w:bCs/>
          <w:color w:val="000000"/>
          <w:sz w:val="20"/>
          <w:szCs w:val="20"/>
        </w:rPr>
        <w:t>CONDIÇÕES GERAIS DA CONTRATAÇÃO</w:t>
      </w:r>
    </w:p>
    <w:p w14:paraId="00000006" w14:textId="13691CEC" w:rsidR="00967598" w:rsidRDefault="00901D69">
      <w:pPr>
        <w:numPr>
          <w:ilvl w:val="1"/>
          <w:numId w:val="7"/>
        </w:numPr>
        <w:pBdr>
          <w:top w:val="nil"/>
          <w:left w:val="nil"/>
          <w:bottom w:val="nil"/>
          <w:right w:val="nil"/>
          <w:between w:val="nil"/>
        </w:pBdr>
        <w:spacing w:before="120" w:after="120" w:line="276" w:lineRule="auto"/>
        <w:jc w:val="both"/>
      </w:pPr>
      <w:bookmarkStart w:id="2" w:name="_heading=h.6eoxmbs0drj" w:colFirst="0" w:colLast="0"/>
      <w:bookmarkEnd w:id="2"/>
      <w:r>
        <w:rPr>
          <w:rFonts w:ascii="Arial" w:eastAsia="Arial" w:hAnsi="Arial" w:cs="Arial"/>
          <w:color w:val="000000"/>
          <w:sz w:val="20"/>
          <w:szCs w:val="20"/>
        </w:rPr>
        <w:t xml:space="preserve">Contratação de </w:t>
      </w:r>
      <w:r w:rsidRPr="00901D69">
        <w:rPr>
          <w:rFonts w:ascii="Arial" w:eastAsia="Arial" w:hAnsi="Arial" w:cs="Arial"/>
          <w:sz w:val="20"/>
          <w:szCs w:val="20"/>
        </w:rPr>
        <w:t>serviço de especializado de reparo em equipamento de rede, do tipo switch core pertencente ao Data Center do Instituto Federal Sul-rio-grandense – Campus Pelotas</w:t>
      </w:r>
      <w:r>
        <w:rPr>
          <w:rFonts w:ascii="Arial" w:eastAsia="Arial" w:hAnsi="Arial" w:cs="Arial"/>
          <w:color w:val="000000"/>
          <w:sz w:val="20"/>
          <w:szCs w:val="20"/>
        </w:rPr>
        <w:t>,</w:t>
      </w:r>
      <w:r>
        <w:rPr>
          <w:rFonts w:ascii="Arial" w:eastAsia="Arial" w:hAnsi="Arial" w:cs="Arial"/>
          <w:color w:val="FF0000"/>
          <w:sz w:val="20"/>
          <w:szCs w:val="20"/>
        </w:rPr>
        <w:t xml:space="preserve"> </w:t>
      </w:r>
      <w:r>
        <w:rPr>
          <w:rFonts w:ascii="Arial" w:eastAsia="Arial" w:hAnsi="Arial" w:cs="Arial"/>
          <w:color w:val="000000"/>
          <w:sz w:val="20"/>
          <w:szCs w:val="20"/>
        </w:rPr>
        <w:t>nos termos da tabela abaixo, conforme condições e exigências estabelecidas neste instrumento.</w:t>
      </w:r>
    </w:p>
    <w:tbl>
      <w:tblPr>
        <w:tblStyle w:val="af"/>
        <w:tblW w:w="8783" w:type="dxa"/>
        <w:tblInd w:w="0" w:type="dxa"/>
        <w:tblLayout w:type="fixed"/>
        <w:tblLook w:val="0000" w:firstRow="0" w:lastRow="0" w:firstColumn="0" w:lastColumn="0" w:noHBand="0" w:noVBand="0"/>
      </w:tblPr>
      <w:tblGrid>
        <w:gridCol w:w="846"/>
        <w:gridCol w:w="1701"/>
        <w:gridCol w:w="1134"/>
        <w:gridCol w:w="1417"/>
        <w:gridCol w:w="1559"/>
        <w:gridCol w:w="1134"/>
        <w:gridCol w:w="992"/>
      </w:tblGrid>
      <w:tr w:rsidR="00967598" w14:paraId="2C1165CD" w14:textId="77777777">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07" w14:textId="77777777" w:rsidR="00967598" w:rsidRDefault="00901D69">
            <w:p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57" w:after="57"/>
              <w:jc w:val="center"/>
              <w:rPr>
                <w:rFonts w:ascii="Arial" w:eastAsia="Arial" w:hAnsi="Arial" w:cs="Arial"/>
                <w:b/>
                <w:bCs/>
                <w:color w:val="000000"/>
                <w:sz w:val="22"/>
                <w:szCs w:val="22"/>
              </w:rPr>
            </w:pPr>
            <w:r>
              <w:rPr>
                <w:rFonts w:ascii="Arial" w:eastAsia="Arial" w:hAnsi="Arial" w:cs="Arial"/>
                <w:b/>
                <w:bCs/>
                <w:color w:val="000000"/>
                <w:sz w:val="22"/>
                <w:szCs w:val="22"/>
              </w:rPr>
              <w:t>Item</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08" w14:textId="77777777" w:rsidR="00967598" w:rsidRDefault="00901D69">
            <w:p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57" w:after="57"/>
              <w:jc w:val="center"/>
              <w:rPr>
                <w:rFonts w:ascii="Arial" w:eastAsia="Arial" w:hAnsi="Arial" w:cs="Arial"/>
                <w:b/>
                <w:bCs/>
                <w:color w:val="000000"/>
                <w:sz w:val="22"/>
                <w:szCs w:val="22"/>
              </w:rPr>
            </w:pPr>
            <w:r>
              <w:rPr>
                <w:rFonts w:ascii="Arial" w:eastAsia="Arial" w:hAnsi="Arial" w:cs="Arial"/>
                <w:b/>
                <w:bCs/>
                <w:color w:val="000000"/>
                <w:sz w:val="22"/>
                <w:szCs w:val="22"/>
              </w:rPr>
              <w:t>Especificação</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09" w14:textId="77777777" w:rsidR="00967598" w:rsidRDefault="00901D69">
            <w:p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57" w:after="57"/>
              <w:jc w:val="center"/>
              <w:rPr>
                <w:rFonts w:ascii="Arial" w:eastAsia="Arial" w:hAnsi="Arial" w:cs="Arial"/>
                <w:b/>
                <w:bCs/>
                <w:color w:val="000000"/>
                <w:sz w:val="22"/>
                <w:szCs w:val="22"/>
              </w:rPr>
            </w:pPr>
            <w:r>
              <w:rPr>
                <w:rFonts w:ascii="Arial" w:eastAsia="Arial" w:hAnsi="Arial" w:cs="Arial"/>
                <w:b/>
                <w:bCs/>
                <w:color w:val="000000"/>
                <w:sz w:val="22"/>
                <w:szCs w:val="22"/>
              </w:rPr>
              <w:t>CATSER</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0A" w14:textId="77777777" w:rsidR="00967598" w:rsidRDefault="00901D69">
            <w:p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57" w:after="57"/>
              <w:jc w:val="center"/>
              <w:rPr>
                <w:rFonts w:ascii="Arial" w:eastAsia="Arial" w:hAnsi="Arial" w:cs="Arial"/>
                <w:b/>
                <w:bCs/>
                <w:color w:val="000000"/>
                <w:sz w:val="22"/>
                <w:szCs w:val="22"/>
              </w:rPr>
            </w:pPr>
            <w:r>
              <w:rPr>
                <w:rFonts w:ascii="Arial" w:eastAsia="Arial" w:hAnsi="Arial" w:cs="Arial"/>
                <w:b/>
                <w:bCs/>
                <w:color w:val="000000"/>
                <w:sz w:val="22"/>
                <w:szCs w:val="22"/>
              </w:rPr>
              <w:t>Métrica ou Unidade de Medida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0B" w14:textId="77777777" w:rsidR="00967598" w:rsidRDefault="00901D69">
            <w:p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57" w:after="57"/>
              <w:jc w:val="center"/>
              <w:rPr>
                <w:rFonts w:ascii="Arial" w:eastAsia="Arial" w:hAnsi="Arial" w:cs="Arial"/>
                <w:b/>
                <w:bCs/>
                <w:color w:val="000000"/>
                <w:sz w:val="22"/>
                <w:szCs w:val="22"/>
              </w:rPr>
            </w:pPr>
            <w:r>
              <w:rPr>
                <w:rFonts w:ascii="Arial" w:eastAsia="Arial" w:hAnsi="Arial" w:cs="Arial"/>
                <w:b/>
                <w:bCs/>
                <w:color w:val="000000"/>
                <w:sz w:val="22"/>
                <w:szCs w:val="22"/>
              </w:rPr>
              <w:t>Quantidade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0C" w14:textId="77777777" w:rsidR="00967598" w:rsidRDefault="00901D69">
            <w:p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57" w:after="57"/>
              <w:jc w:val="center"/>
              <w:rPr>
                <w:rFonts w:ascii="Arial" w:eastAsia="Arial" w:hAnsi="Arial" w:cs="Arial"/>
                <w:b/>
                <w:bCs/>
                <w:color w:val="000000"/>
                <w:sz w:val="22"/>
                <w:szCs w:val="22"/>
              </w:rPr>
            </w:pPr>
            <w:r>
              <w:rPr>
                <w:rFonts w:ascii="Arial" w:eastAsia="Arial" w:hAnsi="Arial" w:cs="Arial"/>
                <w:b/>
                <w:bCs/>
                <w:color w:val="000000"/>
                <w:sz w:val="22"/>
                <w:szCs w:val="22"/>
              </w:rPr>
              <w:t>Valor Unitário</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0D" w14:textId="77777777" w:rsidR="00967598" w:rsidRDefault="00901D69">
            <w:p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57" w:after="57"/>
              <w:jc w:val="center"/>
              <w:rPr>
                <w:rFonts w:ascii="Arial" w:eastAsia="Arial" w:hAnsi="Arial" w:cs="Arial"/>
                <w:b/>
                <w:bCs/>
                <w:color w:val="000000"/>
                <w:sz w:val="22"/>
                <w:szCs w:val="22"/>
              </w:rPr>
            </w:pPr>
            <w:r>
              <w:rPr>
                <w:rFonts w:ascii="Arial" w:eastAsia="Arial" w:hAnsi="Arial" w:cs="Arial"/>
                <w:b/>
                <w:bCs/>
                <w:color w:val="000000"/>
                <w:sz w:val="22"/>
                <w:szCs w:val="22"/>
              </w:rPr>
              <w:t>Valor Total</w:t>
            </w:r>
          </w:p>
        </w:tc>
      </w:tr>
      <w:tr w:rsidR="00967598" w14:paraId="327B4736" w14:textId="77777777">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0E" w14:textId="77777777" w:rsidR="00967598" w:rsidRDefault="00901D69">
            <w:p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57" w:after="57"/>
              <w:jc w:val="center"/>
              <w:rPr>
                <w:rFonts w:ascii="Arial" w:eastAsia="Arial" w:hAnsi="Arial" w:cs="Arial"/>
                <w:b/>
                <w:bCs/>
                <w:color w:val="000000"/>
                <w:sz w:val="22"/>
                <w:szCs w:val="22"/>
              </w:rPr>
            </w:pPr>
            <w:r>
              <w:rPr>
                <w:rFonts w:ascii="Arial" w:eastAsia="Arial" w:hAnsi="Arial" w:cs="Arial"/>
                <w:b/>
                <w:bCs/>
                <w:color w:val="000000"/>
                <w:sz w:val="22"/>
                <w:szCs w:val="22"/>
              </w:rPr>
              <w:t>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0F" w14:textId="77777777" w:rsidR="00967598" w:rsidRDefault="00901D69">
            <w:p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57" w:after="57"/>
              <w:rPr>
                <w:rFonts w:ascii="Arial" w:eastAsia="Arial" w:hAnsi="Arial" w:cs="Arial"/>
                <w:color w:val="4A86E8"/>
                <w:sz w:val="22"/>
                <w:szCs w:val="22"/>
              </w:rPr>
            </w:pPr>
            <w:r>
              <w:rPr>
                <w:rFonts w:ascii="Arial" w:eastAsia="Arial" w:hAnsi="Arial" w:cs="Arial"/>
                <w:color w:val="4A86E8"/>
                <w:sz w:val="20"/>
                <w:szCs w:val="20"/>
              </w:rPr>
              <w:t xml:space="preserve">Contratação de serviço especializado para reparo em equipamento de rede.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10" w14:textId="77777777" w:rsidR="00967598" w:rsidRDefault="00901D69">
            <w:p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57" w:after="57"/>
              <w:rPr>
                <w:rFonts w:ascii="Arial" w:eastAsia="Arial" w:hAnsi="Arial" w:cs="Arial"/>
                <w:color w:val="4A86E8"/>
                <w:sz w:val="22"/>
                <w:szCs w:val="22"/>
              </w:rPr>
            </w:pPr>
            <w:r>
              <w:rPr>
                <w:rFonts w:ascii="Arial" w:eastAsia="Arial" w:hAnsi="Arial" w:cs="Arial"/>
                <w:color w:val="4A86E8"/>
                <w:sz w:val="21"/>
                <w:szCs w:val="21"/>
              </w:rPr>
              <w:t>27120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11" w14:textId="77777777" w:rsidR="00967598" w:rsidRDefault="00901D69">
            <w:p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57" w:after="57"/>
              <w:rPr>
                <w:rFonts w:ascii="Arial" w:eastAsia="Arial" w:hAnsi="Arial" w:cs="Arial"/>
                <w:color w:val="4A86E8"/>
                <w:sz w:val="22"/>
                <w:szCs w:val="22"/>
              </w:rPr>
            </w:pPr>
            <w:r>
              <w:rPr>
                <w:rFonts w:ascii="Arial" w:eastAsia="Arial" w:hAnsi="Arial" w:cs="Arial"/>
                <w:color w:val="4A86E8"/>
                <w:sz w:val="22"/>
                <w:szCs w:val="22"/>
              </w:rPr>
              <w:t>Unid.</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12" w14:textId="77777777" w:rsidR="00967598" w:rsidRDefault="00901D69">
            <w:p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57" w:after="57"/>
              <w:rPr>
                <w:rFonts w:ascii="Arial" w:eastAsia="Arial" w:hAnsi="Arial" w:cs="Arial"/>
                <w:color w:val="4A86E8"/>
                <w:sz w:val="22"/>
                <w:szCs w:val="22"/>
              </w:rPr>
            </w:pPr>
            <w:r>
              <w:rPr>
                <w:rFonts w:ascii="Arial" w:eastAsia="Arial" w:hAnsi="Arial" w:cs="Arial"/>
                <w:color w:val="4A86E8"/>
                <w:sz w:val="22"/>
                <w:szCs w:val="22"/>
              </w:rPr>
              <w:t>01 (um)</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13" w14:textId="77777777" w:rsidR="00967598" w:rsidRDefault="00967598">
            <w:p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57" w:after="57"/>
              <w:rPr>
                <w:rFonts w:ascii="Arial" w:eastAsia="Arial" w:hAnsi="Arial" w:cs="Arial"/>
                <w:color w:val="4A86E8"/>
                <w:sz w:val="22"/>
                <w:szCs w:val="22"/>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14" w14:textId="77777777" w:rsidR="00967598" w:rsidRDefault="00967598">
            <w:p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57" w:after="57"/>
              <w:rPr>
                <w:rFonts w:ascii="Arial" w:eastAsia="Arial" w:hAnsi="Arial" w:cs="Arial"/>
                <w:color w:val="4A86E8"/>
                <w:sz w:val="22"/>
                <w:szCs w:val="22"/>
              </w:rPr>
            </w:pPr>
          </w:p>
        </w:tc>
      </w:tr>
    </w:tbl>
    <w:p w14:paraId="3A6CAF77" w14:textId="77777777" w:rsidR="00901D69"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bookmarkStart w:id="3" w:name="_heading=h.2x9l8o43jm8o" w:colFirst="0" w:colLast="0"/>
      <w:bookmarkEnd w:id="3"/>
    </w:p>
    <w:p w14:paraId="0000004F" w14:textId="77A61B2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Pr>
          <w:rFonts w:ascii="Arial" w:eastAsia="Arial" w:hAnsi="Arial" w:cs="Arial"/>
          <w:b/>
          <w:bCs/>
          <w:color w:val="000000"/>
          <w:sz w:val="20"/>
          <w:szCs w:val="20"/>
        </w:rPr>
        <w:t>Classificação do objeto quanto à heterogeneidade ou complexidade</w:t>
      </w:r>
    </w:p>
    <w:p w14:paraId="2885C71E" w14:textId="0ABCCA5C" w:rsidR="00901D69" w:rsidRPr="00DF4F45" w:rsidRDefault="00DF4F45" w:rsidP="00901D69">
      <w:pPr>
        <w:numPr>
          <w:ilvl w:val="1"/>
          <w:numId w:val="7"/>
        </w:numPr>
        <w:pBdr>
          <w:top w:val="nil"/>
          <w:left w:val="nil"/>
          <w:bottom w:val="nil"/>
          <w:right w:val="nil"/>
          <w:between w:val="nil"/>
        </w:pBdr>
        <w:spacing w:before="120" w:after="120" w:line="276" w:lineRule="auto"/>
        <w:jc w:val="both"/>
        <w:rPr>
          <w:rFonts w:ascii="Arial" w:eastAsia="Arial" w:hAnsi="Arial" w:cs="Arial"/>
          <w:b/>
          <w:bCs/>
          <w:sz w:val="20"/>
          <w:szCs w:val="20"/>
        </w:rPr>
      </w:pPr>
      <w:r w:rsidRPr="00DF4F45">
        <w:rPr>
          <w:rFonts w:ascii="Arial" w:eastAsia="Arial" w:hAnsi="Arial" w:cs="Arial"/>
          <w:iCs/>
          <w:sz w:val="20"/>
          <w:szCs w:val="20"/>
        </w:rPr>
        <w:t>O (</w:t>
      </w:r>
      <w:r w:rsidR="00901D69" w:rsidRPr="00DF4F45">
        <w:rPr>
          <w:rFonts w:ascii="Arial" w:eastAsia="Arial" w:hAnsi="Arial" w:cs="Arial"/>
          <w:iCs/>
          <w:sz w:val="20"/>
          <w:szCs w:val="20"/>
        </w:rPr>
        <w:t xml:space="preserve">s) </w:t>
      </w:r>
      <w:r w:rsidRPr="00DF4F45">
        <w:rPr>
          <w:rFonts w:ascii="Arial" w:eastAsia="Arial" w:hAnsi="Arial" w:cs="Arial"/>
          <w:iCs/>
          <w:sz w:val="20"/>
          <w:szCs w:val="20"/>
        </w:rPr>
        <w:t>serviço (</w:t>
      </w:r>
      <w:r w:rsidR="00901D69" w:rsidRPr="00DF4F45">
        <w:rPr>
          <w:rFonts w:ascii="Arial" w:eastAsia="Arial" w:hAnsi="Arial" w:cs="Arial"/>
          <w:iCs/>
          <w:sz w:val="20"/>
          <w:szCs w:val="20"/>
        </w:rPr>
        <w:t xml:space="preserve">s) objeto desta contratação são caracterizados como </w:t>
      </w:r>
      <w:r w:rsidR="00901D69" w:rsidRPr="00DF4F45">
        <w:rPr>
          <w:rFonts w:ascii="Arial" w:eastAsia="Arial" w:hAnsi="Arial" w:cs="Arial"/>
          <w:b/>
          <w:bCs/>
          <w:iCs/>
          <w:sz w:val="20"/>
          <w:szCs w:val="20"/>
        </w:rPr>
        <w:t>comum</w:t>
      </w:r>
      <w:r w:rsidRPr="00DF4F45">
        <w:rPr>
          <w:rFonts w:ascii="Arial" w:eastAsia="Arial" w:hAnsi="Arial" w:cs="Arial"/>
          <w:b/>
          <w:bCs/>
          <w:iCs/>
          <w:sz w:val="20"/>
          <w:szCs w:val="20"/>
        </w:rPr>
        <w:t xml:space="preserve">, </w:t>
      </w:r>
      <w:r w:rsidRPr="00DF4F45">
        <w:rPr>
          <w:rFonts w:ascii="Arial" w:hAnsi="Arial" w:cs="Arial"/>
          <w:sz w:val="20"/>
          <w:szCs w:val="20"/>
        </w:rPr>
        <w:t>pois serviço de manutenção de switches de TIC possui características padronizadas, especificações objetivas e e ampla oferta no mercado, enquadrando-se, portanto, como serviço comum, nos termos do art. 6º, inciso XIII, da Lei nº 14.133/2021</w:t>
      </w:r>
      <w:r w:rsidRPr="00DF4F45">
        <w:rPr>
          <w:rFonts w:ascii="Arial" w:hAnsi="Arial" w:cs="Arial"/>
          <w:sz w:val="20"/>
          <w:szCs w:val="20"/>
        </w:rPr>
        <w:t>.</w:t>
      </w:r>
    </w:p>
    <w:p w14:paraId="1D53F04A" w14:textId="77777777" w:rsidR="00901D69" w:rsidRPr="00901D69" w:rsidRDefault="00901D69" w:rsidP="00901D69">
      <w:pPr>
        <w:pBdr>
          <w:top w:val="nil"/>
          <w:left w:val="nil"/>
          <w:bottom w:val="nil"/>
          <w:right w:val="nil"/>
          <w:between w:val="nil"/>
        </w:pBdr>
        <w:spacing w:before="120" w:after="120" w:line="276" w:lineRule="auto"/>
        <w:ind w:left="1133"/>
        <w:jc w:val="both"/>
        <w:rPr>
          <w:rFonts w:ascii="Arial" w:eastAsia="Arial" w:hAnsi="Arial" w:cs="Arial"/>
          <w:b/>
          <w:bCs/>
          <w:sz w:val="20"/>
          <w:szCs w:val="20"/>
        </w:rPr>
      </w:pPr>
    </w:p>
    <w:p w14:paraId="00000053" w14:textId="042F6015" w:rsidR="00967598" w:rsidRDefault="00901D69" w:rsidP="00901D69">
      <w:pPr>
        <w:pBdr>
          <w:top w:val="nil"/>
          <w:left w:val="nil"/>
          <w:bottom w:val="nil"/>
          <w:right w:val="nil"/>
          <w:between w:val="nil"/>
        </w:pBdr>
        <w:spacing w:before="120" w:after="120" w:line="276" w:lineRule="auto"/>
        <w:jc w:val="both"/>
        <w:rPr>
          <w:rFonts w:ascii="Arial" w:eastAsia="Arial" w:hAnsi="Arial" w:cs="Arial"/>
          <w:b/>
          <w:bCs/>
          <w:color w:val="000000"/>
          <w:sz w:val="20"/>
          <w:szCs w:val="20"/>
        </w:rPr>
      </w:pPr>
      <w:r>
        <w:rPr>
          <w:rFonts w:ascii="Arial" w:eastAsia="Arial" w:hAnsi="Arial" w:cs="Arial"/>
          <w:b/>
          <w:bCs/>
          <w:color w:val="000000"/>
          <w:sz w:val="20"/>
          <w:szCs w:val="20"/>
        </w:rPr>
        <w:t>Classificação do objeto quanto ao modelo de execução</w:t>
      </w:r>
    </w:p>
    <w:p w14:paraId="00000054" w14:textId="3BC53AF6" w:rsidR="00967598" w:rsidRPr="00901D69" w:rsidRDefault="00901D69">
      <w:pPr>
        <w:numPr>
          <w:ilvl w:val="1"/>
          <w:numId w:val="7"/>
        </w:numPr>
        <w:pBdr>
          <w:top w:val="nil"/>
          <w:left w:val="nil"/>
          <w:bottom w:val="nil"/>
          <w:right w:val="nil"/>
          <w:between w:val="nil"/>
        </w:pBdr>
        <w:spacing w:before="120" w:after="120" w:line="276" w:lineRule="auto"/>
        <w:jc w:val="both"/>
      </w:pPr>
      <w:r w:rsidRPr="00901D69">
        <w:rPr>
          <w:rFonts w:ascii="Arial" w:eastAsia="Arial" w:hAnsi="Arial" w:cs="Arial"/>
          <w:iCs/>
          <w:sz w:val="20"/>
          <w:szCs w:val="20"/>
        </w:rPr>
        <w:t>O serviço é enquadrado como não contínuo.</w:t>
      </w:r>
    </w:p>
    <w:p w14:paraId="1873B534" w14:textId="77777777" w:rsidR="00901D69" w:rsidRPr="00901D69" w:rsidRDefault="00901D69" w:rsidP="00901D69">
      <w:pPr>
        <w:pBdr>
          <w:top w:val="nil"/>
          <w:left w:val="nil"/>
          <w:bottom w:val="nil"/>
          <w:right w:val="nil"/>
          <w:between w:val="nil"/>
        </w:pBdr>
        <w:spacing w:before="120" w:after="120" w:line="276" w:lineRule="auto"/>
        <w:ind w:left="1133"/>
        <w:jc w:val="both"/>
      </w:pPr>
    </w:p>
    <w:p w14:paraId="00000057"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bookmarkStart w:id="4" w:name="_heading=h.oq2kvr1sb130" w:colFirst="0" w:colLast="0"/>
      <w:bookmarkEnd w:id="4"/>
      <w:r>
        <w:rPr>
          <w:rFonts w:ascii="Arial" w:eastAsia="Arial" w:hAnsi="Arial" w:cs="Arial"/>
          <w:b/>
          <w:bCs/>
          <w:color w:val="000000"/>
          <w:sz w:val="20"/>
          <w:szCs w:val="20"/>
        </w:rPr>
        <w:t>Prazo de vigência</w:t>
      </w:r>
    </w:p>
    <w:p w14:paraId="00000058" w14:textId="77777777" w:rsidR="00967598" w:rsidRPr="00901D69" w:rsidRDefault="00901D69">
      <w:pPr>
        <w:numPr>
          <w:ilvl w:val="1"/>
          <w:numId w:val="7"/>
        </w:numPr>
        <w:pBdr>
          <w:top w:val="nil"/>
          <w:left w:val="nil"/>
          <w:bottom w:val="nil"/>
          <w:right w:val="nil"/>
          <w:between w:val="nil"/>
        </w:pBdr>
        <w:spacing w:before="120" w:after="120" w:line="276" w:lineRule="auto"/>
        <w:jc w:val="both"/>
      </w:pPr>
      <w:r w:rsidRPr="00901D69">
        <w:rPr>
          <w:rFonts w:ascii="Arial" w:eastAsia="Arial" w:hAnsi="Arial" w:cs="Arial"/>
          <w:iCs/>
          <w:sz w:val="20"/>
          <w:szCs w:val="20"/>
        </w:rPr>
        <w:t xml:space="preserve">O prazo de vigência da contratação é de </w:t>
      </w:r>
      <w:r w:rsidRPr="00901D69">
        <w:rPr>
          <w:rFonts w:ascii="Arial" w:eastAsia="Arial" w:hAnsi="Arial" w:cs="Arial"/>
          <w:sz w:val="20"/>
          <w:szCs w:val="20"/>
        </w:rPr>
        <w:t>60 (sessenta) dias</w:t>
      </w:r>
      <w:r w:rsidRPr="00901D69">
        <w:rPr>
          <w:rFonts w:ascii="Arial" w:eastAsia="Arial" w:hAnsi="Arial" w:cs="Arial"/>
          <w:iCs/>
          <w:sz w:val="20"/>
          <w:szCs w:val="20"/>
        </w:rPr>
        <w:t xml:space="preserve"> contados do(a) </w:t>
      </w:r>
      <w:r w:rsidRPr="00901D69">
        <w:rPr>
          <w:rFonts w:ascii="Arial" w:eastAsia="Arial" w:hAnsi="Arial" w:cs="Arial"/>
          <w:sz w:val="20"/>
          <w:szCs w:val="20"/>
        </w:rPr>
        <w:t>da emissão da ordem de serviço</w:t>
      </w:r>
      <w:r w:rsidRPr="00901D69">
        <w:rPr>
          <w:rFonts w:ascii="Arial" w:eastAsia="Arial" w:hAnsi="Arial" w:cs="Arial"/>
          <w:iCs/>
          <w:sz w:val="20"/>
          <w:szCs w:val="20"/>
        </w:rPr>
        <w:t>, na forma do artigo 105 da Lei n° 14.133, de 2021.</w:t>
      </w:r>
    </w:p>
    <w:p w14:paraId="0000005F"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O contrato ou outro instrumento hábil que o substitua oferece maior detalhamento das regras que serão aplicadas em relação à vigência da contratação.</w:t>
      </w:r>
    </w:p>
    <w:p w14:paraId="00000060" w14:textId="77777777" w:rsidR="00967598" w:rsidRDefault="00901D69">
      <w:pPr>
        <w:numPr>
          <w:ilvl w:val="0"/>
          <w:numId w:val="7"/>
        </w:numPr>
        <w:pBdr>
          <w:top w:val="nil"/>
          <w:left w:val="nil"/>
          <w:bottom w:val="nil"/>
          <w:right w:val="nil"/>
          <w:between w:val="nil"/>
        </w:pBdr>
        <w:spacing w:before="120" w:after="120" w:line="276" w:lineRule="auto"/>
        <w:ind w:hanging="360"/>
        <w:jc w:val="both"/>
      </w:pPr>
      <w:r>
        <w:rPr>
          <w:rFonts w:ascii="Arial" w:eastAsia="Arial" w:hAnsi="Arial" w:cs="Arial"/>
          <w:b/>
          <w:bCs/>
          <w:color w:val="000000"/>
          <w:sz w:val="20"/>
          <w:szCs w:val="20"/>
        </w:rPr>
        <w:t>FUNDAMENTAÇÃO E DESCRIÇÃO DA NECESSIDADE DA CONTRATAÇÃO</w:t>
      </w:r>
    </w:p>
    <w:p w14:paraId="00000061" w14:textId="77777777" w:rsidR="00967598" w:rsidRPr="00901D69" w:rsidRDefault="00901D69">
      <w:pPr>
        <w:numPr>
          <w:ilvl w:val="1"/>
          <w:numId w:val="7"/>
        </w:numPr>
        <w:pBdr>
          <w:top w:val="nil"/>
          <w:left w:val="nil"/>
          <w:bottom w:val="nil"/>
          <w:right w:val="nil"/>
          <w:between w:val="nil"/>
        </w:pBdr>
        <w:spacing w:before="120" w:after="120" w:line="276" w:lineRule="auto"/>
        <w:jc w:val="both"/>
      </w:pPr>
      <w:r w:rsidRPr="00901D69">
        <w:rPr>
          <w:rFonts w:ascii="Arial" w:eastAsia="Arial" w:hAnsi="Arial" w:cs="Arial"/>
          <w:sz w:val="20"/>
          <w:szCs w:val="20"/>
        </w:rPr>
        <w:t xml:space="preserve">A presente contratação justifica-se pela necessidade de assegurar a continuidade, a disponibilidade e a confiabilidade da infraestrutura de rede de dados do Campus Pelotas, </w:t>
      </w:r>
      <w:r w:rsidRPr="00901D69">
        <w:rPr>
          <w:rFonts w:ascii="Arial" w:eastAsia="Arial" w:hAnsi="Arial" w:cs="Arial"/>
          <w:sz w:val="20"/>
          <w:szCs w:val="20"/>
        </w:rPr>
        <w:lastRenderedPageBreak/>
        <w:t>essencial ao funcionamento dos sistemas acadêmicos e administrativos, ao acesso à internet e aos demais serviços de Tecnologia da Informação e Comunicação (TIC) utilizados nas atividades de ensino, pesquisa, extensão e gestão institucional.</w:t>
      </w:r>
    </w:p>
    <w:p w14:paraId="00000069" w14:textId="77777777" w:rsidR="00967598" w:rsidRPr="009B18E5" w:rsidRDefault="00901D69">
      <w:pPr>
        <w:numPr>
          <w:ilvl w:val="1"/>
          <w:numId w:val="7"/>
        </w:numPr>
        <w:pBdr>
          <w:top w:val="nil"/>
          <w:left w:val="nil"/>
          <w:bottom w:val="nil"/>
          <w:right w:val="nil"/>
          <w:between w:val="nil"/>
        </w:pBdr>
        <w:spacing w:before="120" w:after="120" w:line="276" w:lineRule="auto"/>
        <w:jc w:val="both"/>
      </w:pPr>
      <w:r w:rsidRPr="009B18E5">
        <w:rPr>
          <w:rFonts w:ascii="Arial" w:eastAsia="Arial" w:hAnsi="Arial" w:cs="Arial"/>
          <w:iCs/>
          <w:sz w:val="20"/>
          <w:szCs w:val="20"/>
        </w:rPr>
        <w:t>O objeto da contratação está previsto no Plano de Contratações Anual 2026 conforme consta das informações básicas desse Termo de Referência.</w:t>
      </w:r>
    </w:p>
    <w:p w14:paraId="0000006B" w14:textId="174A0B81" w:rsidR="00967598" w:rsidRDefault="00901D69" w:rsidP="00901D69">
      <w:pPr>
        <w:pBdr>
          <w:top w:val="nil"/>
          <w:left w:val="nil"/>
          <w:bottom w:val="nil"/>
          <w:right w:val="nil"/>
          <w:between w:val="nil"/>
        </w:pBdr>
        <w:spacing w:before="120" w:after="120" w:line="276" w:lineRule="auto"/>
        <w:ind w:left="1133"/>
        <w:jc w:val="both"/>
      </w:pPr>
      <w:r>
        <w:rPr>
          <w:rFonts w:ascii="Arial" w:eastAsia="Arial" w:hAnsi="Arial" w:cs="Arial"/>
          <w:i/>
          <w:iCs/>
          <w:color w:val="FF0000"/>
          <w:sz w:val="20"/>
          <w:szCs w:val="20"/>
        </w:rPr>
        <w:t>.</w:t>
      </w:r>
    </w:p>
    <w:p w14:paraId="0000006C" w14:textId="77777777" w:rsidR="00967598" w:rsidRPr="00901D69" w:rsidRDefault="00901D69">
      <w:pPr>
        <w:numPr>
          <w:ilvl w:val="1"/>
          <w:numId w:val="7"/>
        </w:numPr>
        <w:pBdr>
          <w:top w:val="nil"/>
          <w:left w:val="nil"/>
          <w:bottom w:val="nil"/>
          <w:right w:val="nil"/>
          <w:between w:val="nil"/>
        </w:pBdr>
        <w:spacing w:before="120" w:after="120" w:line="276" w:lineRule="auto"/>
        <w:jc w:val="both"/>
      </w:pPr>
      <w:r w:rsidRPr="00901D69">
        <w:rPr>
          <w:rFonts w:ascii="Arial" w:eastAsia="Arial" w:hAnsi="Arial" w:cs="Arial"/>
          <w:sz w:val="20"/>
          <w:szCs w:val="20"/>
        </w:rPr>
        <w:t xml:space="preserve">O objeto da contratação também está alinhado com a Estratégia de Governo Digital </w:t>
      </w:r>
      <w:r w:rsidRPr="00901D69">
        <w:rPr>
          <w:rFonts w:ascii="Arial" w:eastAsia="Arial" w:hAnsi="Arial" w:cs="Arial"/>
          <w:iCs/>
          <w:sz w:val="20"/>
          <w:szCs w:val="20"/>
        </w:rPr>
        <w:t>2026</w:t>
      </w:r>
      <w:r w:rsidRPr="00901D69">
        <w:rPr>
          <w:rFonts w:ascii="Arial" w:eastAsia="Arial" w:hAnsi="Arial" w:cs="Arial"/>
          <w:sz w:val="20"/>
          <w:szCs w:val="20"/>
        </w:rPr>
        <w:t xml:space="preserve"> e em consonância com o Plano Diretor de Tecnologia da Informação e Comunicação (PDTIC)  2022–2025 do </w:t>
      </w:r>
      <w:r w:rsidRPr="00901D69">
        <w:rPr>
          <w:rFonts w:ascii="Arial" w:eastAsia="Arial" w:hAnsi="Arial" w:cs="Arial"/>
          <w:iCs/>
          <w:sz w:val="20"/>
          <w:szCs w:val="20"/>
        </w:rPr>
        <w:t xml:space="preserve">Instituto Federal Sul-rio-grandense </w:t>
      </w:r>
      <w:r w:rsidRPr="00901D69">
        <w:rPr>
          <w:rFonts w:ascii="Arial" w:eastAsia="Arial" w:hAnsi="Arial" w:cs="Arial"/>
          <w:sz w:val="20"/>
          <w:szCs w:val="20"/>
        </w:rPr>
        <w:t>, conforme demonstrado abaixo:</w:t>
      </w:r>
    </w:p>
    <w:tbl>
      <w:tblPr>
        <w:tblStyle w:val="af3"/>
        <w:tblW w:w="8890" w:type="dxa"/>
        <w:tblInd w:w="485" w:type="dxa"/>
        <w:tblLayout w:type="fixed"/>
        <w:tblLook w:val="0000" w:firstRow="0" w:lastRow="0" w:firstColumn="0" w:lastColumn="0" w:noHBand="0" w:noVBand="0"/>
      </w:tblPr>
      <w:tblGrid>
        <w:gridCol w:w="654"/>
        <w:gridCol w:w="8236"/>
      </w:tblGrid>
      <w:tr w:rsidR="00967598" w14:paraId="3004EAF8" w14:textId="77777777">
        <w:trPr>
          <w:trHeight w:val="313"/>
        </w:trPr>
        <w:tc>
          <w:tcPr>
            <w:tcW w:w="8890" w:type="dxa"/>
            <w:gridSpan w:val="2"/>
            <w:tcBorders>
              <w:top w:val="single" w:sz="4" w:space="0" w:color="000000"/>
              <w:left w:val="single" w:sz="4" w:space="0" w:color="000000"/>
              <w:bottom w:val="single" w:sz="4" w:space="0" w:color="000000"/>
              <w:right w:val="single" w:sz="4" w:space="0" w:color="000000"/>
            </w:tcBorders>
            <w:shd w:val="clear" w:color="auto" w:fill="DDDDDD"/>
            <w:tcMar>
              <w:top w:w="0" w:type="dxa"/>
              <w:left w:w="70" w:type="dxa"/>
              <w:bottom w:w="0" w:type="dxa"/>
              <w:right w:w="70" w:type="dxa"/>
            </w:tcMar>
            <w:vAlign w:val="center"/>
          </w:tcPr>
          <w:p w14:paraId="0000006D" w14:textId="77777777" w:rsidR="00967598" w:rsidRDefault="00901D69">
            <w:pPr>
              <w:jc w:val="center"/>
              <w:rPr>
                <w:rFonts w:ascii="Arial" w:eastAsia="Arial" w:hAnsi="Arial" w:cs="Arial"/>
                <w:b/>
                <w:bCs/>
              </w:rPr>
            </w:pPr>
            <w:r>
              <w:rPr>
                <w:rFonts w:ascii="Arial" w:eastAsia="Arial" w:hAnsi="Arial" w:cs="Arial"/>
                <w:b/>
                <w:bCs/>
              </w:rPr>
              <w:t>ALINHAMENTO AOS PLANOS ESTRATÉGICOS</w:t>
            </w:r>
          </w:p>
        </w:tc>
      </w:tr>
      <w:tr w:rsidR="00967598" w14:paraId="47B7027C" w14:textId="77777777">
        <w:trPr>
          <w:trHeight w:val="262"/>
        </w:trPr>
        <w:tc>
          <w:tcPr>
            <w:tcW w:w="654" w:type="dxa"/>
            <w:tcBorders>
              <w:left w:val="single" w:sz="4" w:space="0" w:color="000000"/>
              <w:bottom w:val="single" w:sz="4" w:space="0" w:color="000000"/>
              <w:right w:val="single" w:sz="4" w:space="0" w:color="000000"/>
            </w:tcBorders>
            <w:shd w:val="clear" w:color="auto" w:fill="EEEEEE"/>
            <w:tcMar>
              <w:top w:w="0" w:type="dxa"/>
              <w:left w:w="70" w:type="dxa"/>
              <w:bottom w:w="0" w:type="dxa"/>
              <w:right w:w="70" w:type="dxa"/>
            </w:tcMar>
            <w:vAlign w:val="center"/>
          </w:tcPr>
          <w:p w14:paraId="0000006F" w14:textId="77777777" w:rsidR="00967598" w:rsidRDefault="00901D69">
            <w:pPr>
              <w:jc w:val="center"/>
              <w:rPr>
                <w:rFonts w:ascii="Arial" w:eastAsia="Arial" w:hAnsi="Arial" w:cs="Arial"/>
                <w:b/>
                <w:bCs/>
              </w:rPr>
            </w:pPr>
            <w:r>
              <w:rPr>
                <w:rFonts w:ascii="Arial" w:eastAsia="Arial" w:hAnsi="Arial" w:cs="Arial"/>
                <w:b/>
                <w:bCs/>
              </w:rPr>
              <w:t>ID</w:t>
            </w:r>
          </w:p>
        </w:tc>
        <w:tc>
          <w:tcPr>
            <w:tcW w:w="8236" w:type="dxa"/>
            <w:tcBorders>
              <w:left w:val="single" w:sz="4" w:space="0" w:color="000000"/>
              <w:bottom w:val="single" w:sz="4" w:space="0" w:color="000000"/>
              <w:right w:val="single" w:sz="4" w:space="0" w:color="000000"/>
            </w:tcBorders>
            <w:shd w:val="clear" w:color="auto" w:fill="EEEEEE"/>
            <w:tcMar>
              <w:top w:w="0" w:type="dxa"/>
              <w:left w:w="70" w:type="dxa"/>
              <w:bottom w:w="0" w:type="dxa"/>
              <w:right w:w="70" w:type="dxa"/>
            </w:tcMar>
            <w:vAlign w:val="center"/>
          </w:tcPr>
          <w:p w14:paraId="00000070" w14:textId="77777777" w:rsidR="00967598" w:rsidRDefault="00901D69">
            <w:pPr>
              <w:jc w:val="center"/>
              <w:rPr>
                <w:rFonts w:ascii="Arial" w:eastAsia="Arial" w:hAnsi="Arial" w:cs="Arial"/>
                <w:b/>
                <w:bCs/>
              </w:rPr>
            </w:pPr>
            <w:r>
              <w:rPr>
                <w:rFonts w:ascii="Arial" w:eastAsia="Arial" w:hAnsi="Arial" w:cs="Arial"/>
                <w:b/>
                <w:bCs/>
              </w:rPr>
              <w:t>Objetivos Estratégicos</w:t>
            </w:r>
          </w:p>
        </w:tc>
      </w:tr>
      <w:tr w:rsidR="00967598" w14:paraId="52E73972" w14:textId="77777777">
        <w:trPr>
          <w:trHeight w:val="247"/>
        </w:trPr>
        <w:tc>
          <w:tcPr>
            <w:tcW w:w="65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0000071" w14:textId="77777777" w:rsidR="00967598" w:rsidRPr="000D5263" w:rsidRDefault="00901D69">
            <w:pPr>
              <w:jc w:val="center"/>
              <w:rPr>
                <w:rFonts w:ascii="Arial" w:eastAsia="Arial" w:hAnsi="Arial" w:cs="Arial"/>
                <w:b/>
                <w:bCs/>
                <w:iCs/>
              </w:rPr>
            </w:pPr>
            <w:r w:rsidRPr="000D5263">
              <w:rPr>
                <w:rFonts w:ascii="Arial" w:eastAsia="Arial" w:hAnsi="Arial" w:cs="Arial"/>
                <w:b/>
                <w:bCs/>
                <w:iCs/>
              </w:rPr>
              <w:t>N1</w:t>
            </w:r>
          </w:p>
        </w:tc>
        <w:tc>
          <w:tcPr>
            <w:tcW w:w="823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0000072" w14:textId="77777777" w:rsidR="00967598" w:rsidRPr="000D5263" w:rsidRDefault="00901D69">
            <w:pPr>
              <w:tabs>
                <w:tab w:val="left" w:pos="2133"/>
              </w:tabs>
              <w:rPr>
                <w:rFonts w:ascii="Arial" w:eastAsia="Arial" w:hAnsi="Arial" w:cs="Arial"/>
                <w:bCs/>
                <w:iCs/>
              </w:rPr>
            </w:pPr>
            <w:r w:rsidRPr="000D5263">
              <w:rPr>
                <w:rFonts w:ascii="Arial" w:eastAsia="Arial" w:hAnsi="Arial" w:cs="Arial"/>
                <w:bCs/>
                <w:iCs/>
              </w:rPr>
              <w:t>Objetivo Estratégico Institucional:</w:t>
            </w:r>
          </w:p>
          <w:p w14:paraId="00000073" w14:textId="77777777" w:rsidR="00967598" w:rsidRPr="000D5263" w:rsidRDefault="00901D69">
            <w:pPr>
              <w:tabs>
                <w:tab w:val="left" w:pos="2133"/>
              </w:tabs>
              <w:rPr>
                <w:rFonts w:ascii="Arial" w:eastAsia="Arial" w:hAnsi="Arial" w:cs="Arial"/>
                <w:iCs/>
              </w:rPr>
            </w:pPr>
            <w:r w:rsidRPr="000D5263">
              <w:rPr>
                <w:rFonts w:ascii="Arial" w:eastAsia="Arial" w:hAnsi="Arial" w:cs="Arial"/>
                <w:bCs/>
                <w:iCs/>
              </w:rPr>
              <w:t>Consolidar a infraestrutura da instituição.</w:t>
            </w:r>
          </w:p>
        </w:tc>
      </w:tr>
      <w:tr w:rsidR="00967598" w14:paraId="0B93A18F" w14:textId="77777777">
        <w:trPr>
          <w:trHeight w:val="203"/>
        </w:trPr>
        <w:tc>
          <w:tcPr>
            <w:tcW w:w="654"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0000074" w14:textId="77777777" w:rsidR="00967598" w:rsidRPr="000D5263" w:rsidRDefault="00901D69">
            <w:pPr>
              <w:jc w:val="center"/>
              <w:rPr>
                <w:rFonts w:ascii="Arial" w:eastAsia="Arial" w:hAnsi="Arial" w:cs="Arial"/>
                <w:b/>
                <w:bCs/>
                <w:iCs/>
              </w:rPr>
            </w:pPr>
            <w:r w:rsidRPr="000D5263">
              <w:rPr>
                <w:rFonts w:ascii="Arial" w:eastAsia="Arial" w:hAnsi="Arial" w:cs="Arial"/>
                <w:b/>
                <w:bCs/>
                <w:iCs/>
              </w:rPr>
              <w:t>M1</w:t>
            </w:r>
          </w:p>
        </w:tc>
        <w:tc>
          <w:tcPr>
            <w:tcW w:w="8236"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0000075" w14:textId="77777777" w:rsidR="00967598" w:rsidRPr="000D5263" w:rsidRDefault="00901D69">
            <w:pPr>
              <w:tabs>
                <w:tab w:val="left" w:pos="2133"/>
              </w:tabs>
              <w:rPr>
                <w:rFonts w:ascii="Arial" w:eastAsia="Arial" w:hAnsi="Arial" w:cs="Arial"/>
                <w:bCs/>
                <w:iCs/>
              </w:rPr>
            </w:pPr>
            <w:r w:rsidRPr="000D5263">
              <w:rPr>
                <w:rFonts w:ascii="Arial" w:eastAsia="Arial" w:hAnsi="Arial" w:cs="Arial"/>
                <w:bCs/>
                <w:iCs/>
              </w:rPr>
              <w:t>Objetivo Estratégico da EGD:</w:t>
            </w:r>
          </w:p>
          <w:p w14:paraId="00000076" w14:textId="77777777" w:rsidR="00967598" w:rsidRPr="000D5263" w:rsidRDefault="00901D69">
            <w:pPr>
              <w:tabs>
                <w:tab w:val="left" w:pos="2133"/>
              </w:tabs>
              <w:rPr>
                <w:rFonts w:ascii="Arial" w:eastAsia="Arial" w:hAnsi="Arial" w:cs="Arial"/>
                <w:iCs/>
              </w:rPr>
            </w:pPr>
            <w:r w:rsidRPr="000D5263">
              <w:rPr>
                <w:rFonts w:ascii="Arial" w:eastAsia="Arial" w:hAnsi="Arial" w:cs="Arial"/>
                <w:bCs/>
                <w:iCs/>
              </w:rPr>
              <w:t>OB.16 – Otimização das infraestruturas de tecnologia da informação.</w:t>
            </w:r>
          </w:p>
        </w:tc>
      </w:tr>
    </w:tbl>
    <w:p w14:paraId="00000077" w14:textId="77777777" w:rsidR="00967598" w:rsidRDefault="00967598">
      <w:pPr>
        <w:pBdr>
          <w:top w:val="nil"/>
          <w:left w:val="nil"/>
          <w:bottom w:val="nil"/>
          <w:right w:val="nil"/>
          <w:between w:val="nil"/>
        </w:pBdr>
        <w:spacing w:line="276" w:lineRule="auto"/>
        <w:rPr>
          <w:rFonts w:ascii="Arial" w:eastAsia="Arial" w:hAnsi="Arial" w:cs="Arial"/>
          <w:color w:val="000000"/>
        </w:rPr>
      </w:pPr>
    </w:p>
    <w:tbl>
      <w:tblPr>
        <w:tblStyle w:val="af4"/>
        <w:tblW w:w="9615" w:type="dxa"/>
        <w:tblInd w:w="15" w:type="dxa"/>
        <w:tblLayout w:type="fixed"/>
        <w:tblLook w:val="0000" w:firstRow="0" w:lastRow="0" w:firstColumn="0" w:lastColumn="0" w:noHBand="0" w:noVBand="0"/>
      </w:tblPr>
      <w:tblGrid>
        <w:gridCol w:w="555"/>
        <w:gridCol w:w="3810"/>
        <w:gridCol w:w="495"/>
        <w:gridCol w:w="4755"/>
      </w:tblGrid>
      <w:tr w:rsidR="00967598" w14:paraId="39A9A7F1" w14:textId="77777777">
        <w:trPr>
          <w:trHeight w:val="175"/>
        </w:trPr>
        <w:tc>
          <w:tcPr>
            <w:tcW w:w="9615" w:type="dxa"/>
            <w:gridSpan w:val="4"/>
            <w:tcBorders>
              <w:top w:val="single" w:sz="4" w:space="0" w:color="000000"/>
              <w:left w:val="single" w:sz="4" w:space="0" w:color="000000"/>
              <w:bottom w:val="single" w:sz="4" w:space="0" w:color="000000"/>
              <w:right w:val="single" w:sz="4" w:space="0" w:color="000000"/>
            </w:tcBorders>
            <w:shd w:val="clear" w:color="auto" w:fill="EEEEEE"/>
            <w:tcMar>
              <w:top w:w="0" w:type="dxa"/>
              <w:left w:w="70" w:type="dxa"/>
              <w:bottom w:w="0" w:type="dxa"/>
              <w:right w:w="70" w:type="dxa"/>
            </w:tcMar>
            <w:vAlign w:val="center"/>
          </w:tcPr>
          <w:p w14:paraId="00000078" w14:textId="77777777" w:rsidR="00967598" w:rsidRDefault="00901D69">
            <w:pPr>
              <w:jc w:val="center"/>
              <w:rPr>
                <w:rFonts w:ascii="Arial" w:eastAsia="Arial" w:hAnsi="Arial" w:cs="Arial"/>
              </w:rPr>
            </w:pPr>
            <w:r w:rsidRPr="009B18E5">
              <w:rPr>
                <w:rFonts w:ascii="Arial" w:eastAsia="Arial" w:hAnsi="Arial" w:cs="Arial"/>
                <w:b/>
                <w:bCs/>
              </w:rPr>
              <w:t xml:space="preserve">ALINHAMENTO AO PDTIC </w:t>
            </w:r>
            <w:r w:rsidRPr="009B18E5">
              <w:rPr>
                <w:rFonts w:ascii="Arial" w:eastAsia="Arial" w:hAnsi="Arial" w:cs="Arial"/>
                <w:b/>
                <w:bCs/>
                <w:i/>
                <w:iCs/>
              </w:rPr>
              <w:t>2022-2025</w:t>
            </w:r>
          </w:p>
        </w:tc>
      </w:tr>
      <w:tr w:rsidR="00967598" w14:paraId="3C9C9CD8" w14:textId="77777777">
        <w:trPr>
          <w:trHeight w:val="172"/>
        </w:trPr>
        <w:tc>
          <w:tcPr>
            <w:tcW w:w="555" w:type="dxa"/>
            <w:tcBorders>
              <w:left w:val="single" w:sz="4" w:space="0" w:color="000000"/>
              <w:bottom w:val="single" w:sz="4" w:space="0" w:color="000000"/>
              <w:right w:val="single" w:sz="4" w:space="0" w:color="000000"/>
            </w:tcBorders>
            <w:shd w:val="clear" w:color="auto" w:fill="EEEEEE"/>
            <w:tcMar>
              <w:top w:w="0" w:type="dxa"/>
              <w:left w:w="70" w:type="dxa"/>
              <w:bottom w:w="0" w:type="dxa"/>
              <w:right w:w="70" w:type="dxa"/>
            </w:tcMar>
            <w:vAlign w:val="center"/>
          </w:tcPr>
          <w:p w14:paraId="0000007C" w14:textId="77777777" w:rsidR="00967598" w:rsidRDefault="00901D69">
            <w:pPr>
              <w:jc w:val="center"/>
              <w:rPr>
                <w:rFonts w:ascii="Arial" w:eastAsia="Arial" w:hAnsi="Arial" w:cs="Arial"/>
                <w:b/>
                <w:bCs/>
              </w:rPr>
            </w:pPr>
            <w:r>
              <w:rPr>
                <w:rFonts w:ascii="Arial" w:eastAsia="Arial" w:hAnsi="Arial" w:cs="Arial"/>
                <w:b/>
                <w:bCs/>
              </w:rPr>
              <w:t>ID</w:t>
            </w:r>
          </w:p>
        </w:tc>
        <w:tc>
          <w:tcPr>
            <w:tcW w:w="3810" w:type="dxa"/>
            <w:tcBorders>
              <w:left w:val="single" w:sz="4" w:space="0" w:color="000000"/>
              <w:bottom w:val="single" w:sz="4" w:space="0" w:color="000000"/>
              <w:right w:val="single" w:sz="4" w:space="0" w:color="000000"/>
            </w:tcBorders>
            <w:shd w:val="clear" w:color="auto" w:fill="EEEEEE"/>
            <w:tcMar>
              <w:top w:w="0" w:type="dxa"/>
              <w:left w:w="70" w:type="dxa"/>
              <w:bottom w:w="0" w:type="dxa"/>
              <w:right w:w="70" w:type="dxa"/>
            </w:tcMar>
          </w:tcPr>
          <w:p w14:paraId="0000007D" w14:textId="77777777" w:rsidR="00967598" w:rsidRDefault="00901D69">
            <w:pPr>
              <w:jc w:val="center"/>
              <w:rPr>
                <w:rFonts w:ascii="Arial" w:eastAsia="Arial" w:hAnsi="Arial" w:cs="Arial"/>
                <w:b/>
                <w:bCs/>
              </w:rPr>
            </w:pPr>
            <w:r>
              <w:rPr>
                <w:rFonts w:ascii="Arial" w:eastAsia="Arial" w:hAnsi="Arial" w:cs="Arial"/>
                <w:b/>
                <w:bCs/>
              </w:rPr>
              <w:t xml:space="preserve"> Ação do PDTIC</w:t>
            </w:r>
          </w:p>
        </w:tc>
        <w:tc>
          <w:tcPr>
            <w:tcW w:w="495" w:type="dxa"/>
            <w:tcBorders>
              <w:left w:val="single" w:sz="4" w:space="0" w:color="000000"/>
              <w:bottom w:val="single" w:sz="4" w:space="0" w:color="000000"/>
              <w:right w:val="single" w:sz="4" w:space="0" w:color="000000"/>
            </w:tcBorders>
            <w:shd w:val="clear" w:color="auto" w:fill="EEEEEE"/>
            <w:tcMar>
              <w:top w:w="0" w:type="dxa"/>
              <w:left w:w="70" w:type="dxa"/>
              <w:bottom w:w="0" w:type="dxa"/>
              <w:right w:w="70" w:type="dxa"/>
            </w:tcMar>
          </w:tcPr>
          <w:p w14:paraId="0000007E" w14:textId="77777777" w:rsidR="00967598" w:rsidRDefault="00901D69">
            <w:pPr>
              <w:jc w:val="center"/>
              <w:rPr>
                <w:rFonts w:ascii="Arial" w:eastAsia="Arial" w:hAnsi="Arial" w:cs="Arial"/>
                <w:b/>
                <w:bCs/>
              </w:rPr>
            </w:pPr>
            <w:r>
              <w:rPr>
                <w:rFonts w:ascii="Arial" w:eastAsia="Arial" w:hAnsi="Arial" w:cs="Arial"/>
                <w:b/>
                <w:bCs/>
              </w:rPr>
              <w:t>ID</w:t>
            </w:r>
          </w:p>
        </w:tc>
        <w:tc>
          <w:tcPr>
            <w:tcW w:w="4755" w:type="dxa"/>
            <w:tcBorders>
              <w:left w:val="single" w:sz="4" w:space="0" w:color="000000"/>
              <w:bottom w:val="single" w:sz="4" w:space="0" w:color="000000"/>
              <w:right w:val="single" w:sz="4" w:space="0" w:color="000000"/>
            </w:tcBorders>
            <w:shd w:val="clear" w:color="auto" w:fill="EEEEEE"/>
            <w:tcMar>
              <w:top w:w="0" w:type="dxa"/>
              <w:left w:w="70" w:type="dxa"/>
              <w:bottom w:w="0" w:type="dxa"/>
              <w:right w:w="70" w:type="dxa"/>
            </w:tcMar>
          </w:tcPr>
          <w:p w14:paraId="0000007F" w14:textId="77777777" w:rsidR="00967598" w:rsidRDefault="00901D69">
            <w:pPr>
              <w:jc w:val="center"/>
              <w:rPr>
                <w:rFonts w:ascii="Arial" w:eastAsia="Arial" w:hAnsi="Arial" w:cs="Arial"/>
                <w:b/>
                <w:bCs/>
              </w:rPr>
            </w:pPr>
            <w:r>
              <w:rPr>
                <w:rFonts w:ascii="Arial" w:eastAsia="Arial" w:hAnsi="Arial" w:cs="Arial"/>
                <w:b/>
                <w:bCs/>
              </w:rPr>
              <w:t>Meta do PDTIC associada</w:t>
            </w:r>
          </w:p>
        </w:tc>
      </w:tr>
      <w:tr w:rsidR="00967598" w14:paraId="5F39F192" w14:textId="77777777">
        <w:trPr>
          <w:trHeight w:val="119"/>
        </w:trPr>
        <w:tc>
          <w:tcPr>
            <w:tcW w:w="55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0000080" w14:textId="77777777" w:rsidR="00967598" w:rsidRPr="00901D69" w:rsidRDefault="00901D69">
            <w:pPr>
              <w:jc w:val="center"/>
              <w:rPr>
                <w:rFonts w:ascii="Arial" w:eastAsia="Arial" w:hAnsi="Arial" w:cs="Arial"/>
                <w:b/>
                <w:bCs/>
                <w:i/>
                <w:iCs/>
              </w:rPr>
            </w:pPr>
            <w:r w:rsidRPr="00901D69">
              <w:rPr>
                <w:rFonts w:ascii="Arial" w:eastAsia="Arial" w:hAnsi="Arial" w:cs="Arial"/>
                <w:b/>
                <w:bCs/>
                <w:i/>
                <w:iCs/>
              </w:rPr>
              <w:t>A1</w:t>
            </w:r>
          </w:p>
        </w:tc>
        <w:tc>
          <w:tcPr>
            <w:tcW w:w="3810"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0000081" w14:textId="77777777" w:rsidR="00967598" w:rsidRPr="000D5263" w:rsidRDefault="00901D69">
            <w:pPr>
              <w:tabs>
                <w:tab w:val="left" w:pos="2133"/>
              </w:tabs>
              <w:rPr>
                <w:rFonts w:ascii="Arial" w:eastAsia="Arial" w:hAnsi="Arial" w:cs="Arial"/>
                <w:iCs/>
              </w:rPr>
            </w:pPr>
            <w:r w:rsidRPr="000D5263">
              <w:rPr>
                <w:rFonts w:ascii="Arial" w:eastAsia="Arial" w:hAnsi="Arial" w:cs="Arial"/>
                <w:iCs/>
              </w:rPr>
              <w:t>Manutenção e qualificação da infraestrutura de rede e Data Center</w:t>
            </w:r>
          </w:p>
        </w:tc>
        <w:tc>
          <w:tcPr>
            <w:tcW w:w="49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0000082" w14:textId="77777777" w:rsidR="00967598" w:rsidRPr="000D5263" w:rsidRDefault="00901D69">
            <w:pPr>
              <w:jc w:val="center"/>
              <w:rPr>
                <w:rFonts w:ascii="Arial" w:eastAsia="Arial" w:hAnsi="Arial" w:cs="Arial"/>
                <w:b/>
                <w:bCs/>
                <w:iCs/>
              </w:rPr>
            </w:pPr>
            <w:r w:rsidRPr="000D5263">
              <w:rPr>
                <w:rFonts w:ascii="Arial" w:eastAsia="Arial" w:hAnsi="Arial" w:cs="Arial"/>
                <w:b/>
                <w:bCs/>
                <w:iCs/>
              </w:rPr>
              <w:t>M1</w:t>
            </w:r>
          </w:p>
        </w:tc>
        <w:tc>
          <w:tcPr>
            <w:tcW w:w="475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0000083" w14:textId="77777777" w:rsidR="00967598" w:rsidRPr="000D5263" w:rsidRDefault="00901D69">
            <w:pPr>
              <w:pBdr>
                <w:top w:val="nil"/>
                <w:left w:val="nil"/>
                <w:bottom w:val="nil"/>
                <w:right w:val="nil"/>
                <w:between w:val="nil"/>
              </w:pBdr>
              <w:rPr>
                <w:rFonts w:ascii="Arial" w:eastAsia="Arial" w:hAnsi="Arial" w:cs="Arial"/>
                <w:iCs/>
              </w:rPr>
            </w:pPr>
            <w:r w:rsidRPr="000D5263">
              <w:rPr>
                <w:rFonts w:ascii="Arial" w:eastAsia="Arial" w:hAnsi="Arial" w:cs="Arial"/>
                <w:iCs/>
              </w:rPr>
              <w:t>Viabilizar a estrutura de TI para a área administrativa e para a área do ensino nos modelos presencial e a distância</w:t>
            </w:r>
          </w:p>
        </w:tc>
      </w:tr>
    </w:tbl>
    <w:p w14:paraId="00000085" w14:textId="77777777" w:rsidR="00967598" w:rsidRDefault="00901D69">
      <w:pPr>
        <w:numPr>
          <w:ilvl w:val="0"/>
          <w:numId w:val="7"/>
        </w:numPr>
        <w:pBdr>
          <w:top w:val="nil"/>
          <w:left w:val="nil"/>
          <w:bottom w:val="nil"/>
          <w:right w:val="nil"/>
          <w:between w:val="nil"/>
        </w:pBdr>
        <w:spacing w:before="120" w:after="120" w:line="276" w:lineRule="auto"/>
        <w:ind w:hanging="360"/>
        <w:jc w:val="both"/>
      </w:pPr>
      <w:r>
        <w:rPr>
          <w:rFonts w:ascii="Arial" w:eastAsia="Arial" w:hAnsi="Arial" w:cs="Arial"/>
          <w:b/>
          <w:bCs/>
          <w:color w:val="000000"/>
          <w:sz w:val="20"/>
          <w:szCs w:val="20"/>
        </w:rPr>
        <w:t>DESCRIÇÃO DA SOLUÇÃO COMO UM TODO CONSIDERADO O CICLO DE VIDA DO OBJETO</w:t>
      </w:r>
    </w:p>
    <w:p w14:paraId="00000086" w14:textId="76F81032" w:rsidR="00967598" w:rsidRDefault="00EE37CB">
      <w:pPr>
        <w:numPr>
          <w:ilvl w:val="1"/>
          <w:numId w:val="7"/>
        </w:numPr>
        <w:pBdr>
          <w:top w:val="nil"/>
          <w:left w:val="nil"/>
          <w:bottom w:val="nil"/>
          <w:right w:val="nil"/>
          <w:between w:val="nil"/>
        </w:pBdr>
        <w:spacing w:before="120" w:after="120" w:line="276" w:lineRule="auto"/>
        <w:jc w:val="both"/>
      </w:pPr>
      <w:bookmarkStart w:id="5" w:name="_heading=h.qc9k301to2y8" w:colFirst="0" w:colLast="0"/>
      <w:bookmarkEnd w:id="5"/>
      <w:r w:rsidRPr="00EE37CB">
        <w:rPr>
          <w:rFonts w:ascii="Arial" w:eastAsia="Arial" w:hAnsi="Arial" w:cs="Arial"/>
          <w:color w:val="000000"/>
          <w:sz w:val="20"/>
          <w:szCs w:val="20"/>
        </w:rPr>
        <w:t>A solução de Tecnologia da Informação e Comunicação (TIC) a ser contratada consiste na prestação de serviço técnico especializado para reparo de , especificamente do switch Cisco Catalyst 4506-E, integrante do core da infraestrutura de rede do Campus Pelotas. O serviço deverá abranger o diagnóstico do problema, a correção da avaria identificada na fonte de alimentação, incluindo a substituição ou reparo de componentes defeituosos e validação do funcionamento do equipamento em condições normais de operação. Como resultado esperado, a contratação permitirá o restabelecimento da redundância e da confiabilidade do backbone de rede, mitigando riscos de indisponibilidade e assegurando a continuidade dos serviços acadêmicos e administrativos, em observância aos princípios da eficiência, economicidade e continuidade do serviço público</w:t>
      </w:r>
      <w:r w:rsidR="00901D69">
        <w:rPr>
          <w:rFonts w:ascii="Arial" w:eastAsia="Arial" w:hAnsi="Arial" w:cs="Arial"/>
          <w:color w:val="000000"/>
          <w:sz w:val="20"/>
          <w:szCs w:val="20"/>
        </w:rPr>
        <w:t>descrição da solução como um todo encontra-se pormenorizada em tópico específico dos Estudos Técnicos Preliminares, apêndice deste Termo de Referência.</w:t>
      </w:r>
    </w:p>
    <w:p w14:paraId="00000088" w14:textId="77777777" w:rsidR="00967598" w:rsidRDefault="00901D69">
      <w:pPr>
        <w:numPr>
          <w:ilvl w:val="0"/>
          <w:numId w:val="7"/>
        </w:numPr>
        <w:pBdr>
          <w:top w:val="nil"/>
          <w:left w:val="nil"/>
          <w:bottom w:val="nil"/>
          <w:right w:val="nil"/>
          <w:between w:val="nil"/>
        </w:pBdr>
        <w:spacing w:before="120" w:after="120" w:line="276" w:lineRule="auto"/>
        <w:ind w:hanging="360"/>
        <w:jc w:val="both"/>
      </w:pPr>
      <w:r>
        <w:rPr>
          <w:rFonts w:ascii="Arial" w:eastAsia="Arial" w:hAnsi="Arial" w:cs="Arial"/>
          <w:b/>
          <w:bCs/>
          <w:color w:val="000000"/>
          <w:sz w:val="20"/>
          <w:szCs w:val="20"/>
        </w:rPr>
        <w:t xml:space="preserve">REQUISITOS DA CONTRATAÇÃO </w:t>
      </w:r>
    </w:p>
    <w:p w14:paraId="00000089" w14:textId="77777777" w:rsidR="00967598" w:rsidRDefault="00901D69">
      <w:pPr>
        <w:pBdr>
          <w:top w:val="nil"/>
          <w:left w:val="nil"/>
          <w:bottom w:val="nil"/>
          <w:right w:val="nil"/>
          <w:between w:val="nil"/>
        </w:pBdr>
        <w:spacing w:before="120" w:after="120" w:line="276" w:lineRule="auto"/>
        <w:ind w:left="566" w:hanging="360"/>
        <w:rPr>
          <w:rFonts w:ascii="Arial" w:eastAsia="Arial" w:hAnsi="Arial" w:cs="Arial"/>
          <w:b/>
          <w:bCs/>
          <w:i/>
          <w:iCs/>
          <w:color w:val="000000"/>
          <w:sz w:val="20"/>
          <w:szCs w:val="20"/>
        </w:rPr>
      </w:pPr>
      <w:r>
        <w:rPr>
          <w:rFonts w:ascii="Arial" w:eastAsia="Arial" w:hAnsi="Arial" w:cs="Arial"/>
          <w:b/>
          <w:bCs/>
          <w:color w:val="000000"/>
          <w:sz w:val="20"/>
          <w:szCs w:val="20"/>
        </w:rPr>
        <w:t>Requisitos de Negócio:</w:t>
      </w:r>
    </w:p>
    <w:p w14:paraId="0000008A"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A presente contratação orienta-se pelos seguintes requisitos de negócio:</w:t>
      </w:r>
    </w:p>
    <w:p w14:paraId="0000008B" w14:textId="77777777" w:rsidR="00967598" w:rsidRPr="00EE37CB"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sidRPr="00EE37CB">
        <w:rPr>
          <w:rFonts w:ascii="Arial" w:eastAsia="Arial" w:hAnsi="Arial" w:cs="Arial"/>
          <w:iCs/>
          <w:sz w:val="20"/>
          <w:szCs w:val="20"/>
        </w:rPr>
        <w:t>Garantir a continuidade dos serviços de rede do Campus Pelotas;</w:t>
      </w:r>
    </w:p>
    <w:p w14:paraId="0000008C" w14:textId="77777777" w:rsidR="00967598" w:rsidRPr="00EE37CB"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sidRPr="00EE37CB">
        <w:rPr>
          <w:rFonts w:ascii="Arial" w:eastAsia="Arial" w:hAnsi="Arial" w:cs="Arial"/>
          <w:iCs/>
          <w:sz w:val="20"/>
          <w:szCs w:val="20"/>
        </w:rPr>
        <w:t>Restabelecer a redundância e a confiabilidade do switch core;</w:t>
      </w:r>
    </w:p>
    <w:p w14:paraId="0000008D" w14:textId="77777777" w:rsidR="00967598" w:rsidRPr="00EE37CB"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sidRPr="00EE37CB">
        <w:rPr>
          <w:rFonts w:ascii="Arial" w:eastAsia="Arial" w:hAnsi="Arial" w:cs="Arial"/>
          <w:iCs/>
          <w:sz w:val="20"/>
          <w:szCs w:val="20"/>
        </w:rPr>
        <w:t>Minimizar riscos de indisponibilidade dos serviços de TIC.</w:t>
      </w:r>
    </w:p>
    <w:p w14:paraId="0000008E" w14:textId="77777777" w:rsidR="00967598" w:rsidRDefault="00967598">
      <w:pPr>
        <w:pBdr>
          <w:top w:val="nil"/>
          <w:left w:val="nil"/>
          <w:bottom w:val="nil"/>
          <w:right w:val="nil"/>
          <w:between w:val="nil"/>
        </w:pBdr>
        <w:spacing w:before="120" w:after="120" w:line="276" w:lineRule="auto"/>
        <w:jc w:val="both"/>
        <w:rPr>
          <w:rFonts w:ascii="Arial" w:eastAsia="Arial" w:hAnsi="Arial" w:cs="Arial"/>
          <w:i/>
          <w:iCs/>
          <w:color w:val="FF0000"/>
          <w:sz w:val="20"/>
          <w:szCs w:val="20"/>
        </w:rPr>
      </w:pPr>
    </w:p>
    <w:p w14:paraId="0000008F"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Pr>
          <w:rFonts w:ascii="Arial" w:eastAsia="Arial" w:hAnsi="Arial" w:cs="Arial"/>
          <w:b/>
          <w:bCs/>
          <w:color w:val="000000"/>
          <w:sz w:val="20"/>
          <w:szCs w:val="20"/>
        </w:rPr>
        <w:t>Requisitos de Capacitação</w:t>
      </w:r>
    </w:p>
    <w:p w14:paraId="00000093" w14:textId="53B7F3CC" w:rsidR="00967598" w:rsidRPr="00EE37CB" w:rsidRDefault="00901D69">
      <w:pPr>
        <w:numPr>
          <w:ilvl w:val="1"/>
          <w:numId w:val="7"/>
        </w:numPr>
        <w:pBdr>
          <w:top w:val="nil"/>
          <w:left w:val="nil"/>
          <w:bottom w:val="nil"/>
          <w:right w:val="nil"/>
          <w:between w:val="nil"/>
        </w:pBdr>
        <w:spacing w:before="120" w:after="120" w:line="276" w:lineRule="auto"/>
        <w:jc w:val="both"/>
      </w:pPr>
      <w:r w:rsidRPr="00EE37CB">
        <w:rPr>
          <w:rFonts w:ascii="Arial" w:eastAsia="Arial" w:hAnsi="Arial" w:cs="Arial"/>
          <w:iCs/>
          <w:sz w:val="20"/>
          <w:szCs w:val="20"/>
        </w:rPr>
        <w:t>Não faz parte do escopo da contratação a realização de capacitação técnica na utilização dos recursos relacionados ao objeto da presente contratação;</w:t>
      </w:r>
    </w:p>
    <w:p w14:paraId="5310B8DF" w14:textId="77777777" w:rsidR="00EE37CB" w:rsidRPr="00EE37CB" w:rsidRDefault="00EE37CB" w:rsidP="00EE37CB">
      <w:pPr>
        <w:pBdr>
          <w:top w:val="nil"/>
          <w:left w:val="nil"/>
          <w:bottom w:val="nil"/>
          <w:right w:val="nil"/>
          <w:between w:val="nil"/>
        </w:pBdr>
        <w:spacing w:before="120" w:after="120" w:line="276" w:lineRule="auto"/>
        <w:ind w:left="1133"/>
        <w:jc w:val="both"/>
      </w:pPr>
    </w:p>
    <w:p w14:paraId="00000094" w14:textId="77777777" w:rsidR="00967598" w:rsidRDefault="00967598">
      <w:pPr>
        <w:pBdr>
          <w:top w:val="nil"/>
          <w:left w:val="nil"/>
          <w:bottom w:val="nil"/>
          <w:right w:val="nil"/>
          <w:between w:val="nil"/>
        </w:pBdr>
        <w:spacing w:before="120" w:after="120" w:line="276" w:lineRule="auto"/>
        <w:ind w:left="1440"/>
        <w:jc w:val="both"/>
        <w:rPr>
          <w:rFonts w:ascii="Arial" w:eastAsia="Arial" w:hAnsi="Arial" w:cs="Arial"/>
          <w:b/>
          <w:bCs/>
          <w:i/>
          <w:iCs/>
          <w:color w:val="FF0000"/>
          <w:sz w:val="20"/>
          <w:szCs w:val="20"/>
        </w:rPr>
      </w:pPr>
    </w:p>
    <w:p w14:paraId="00000095"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Pr>
          <w:rFonts w:ascii="Arial" w:eastAsia="Arial" w:hAnsi="Arial" w:cs="Arial"/>
          <w:b/>
          <w:bCs/>
          <w:color w:val="000000"/>
          <w:sz w:val="20"/>
          <w:szCs w:val="20"/>
        </w:rPr>
        <w:t>Requisitos Legais</w:t>
      </w:r>
    </w:p>
    <w:p w14:paraId="00000096"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O presente processo de contratação deve estar aderente à Constituição Federal, à Lei nº 14.133, de 2021, à Instrução Normativa SGD/ME nº 94, de 2022, Instrução Normativa SEGES/ME nº 65, de 7 de julho de 2021, Lei nº 13.709, de 2018 (Lei Geral de Proteção de Dados Pessoais – LGPD) e a outras legislações aplicáveis;</w:t>
      </w:r>
    </w:p>
    <w:p w14:paraId="00000097"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Pr>
          <w:rFonts w:ascii="Arial" w:eastAsia="Arial" w:hAnsi="Arial" w:cs="Arial"/>
          <w:b/>
          <w:bCs/>
          <w:color w:val="000000"/>
          <w:sz w:val="20"/>
          <w:szCs w:val="20"/>
        </w:rPr>
        <w:t>Requisitos de Manutenção</w:t>
      </w:r>
    </w:p>
    <w:p w14:paraId="00000098" w14:textId="77777777" w:rsidR="00967598" w:rsidRPr="00EE37CB"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sz w:val="20"/>
          <w:szCs w:val="20"/>
        </w:rPr>
      </w:pPr>
      <w:r w:rsidRPr="00EE37CB">
        <w:rPr>
          <w:rFonts w:ascii="Arial" w:eastAsia="Arial" w:hAnsi="Arial" w:cs="Arial"/>
          <w:sz w:val="20"/>
          <w:szCs w:val="20"/>
        </w:rPr>
        <w:t xml:space="preserve">Devido às características da solução, há necessidade de realização de manutenções </w:t>
      </w:r>
      <w:r w:rsidRPr="00EE37CB">
        <w:rPr>
          <w:rFonts w:ascii="Arial" w:eastAsia="Arial" w:hAnsi="Arial" w:cs="Arial"/>
          <w:b/>
          <w:bCs/>
          <w:iCs/>
          <w:sz w:val="20"/>
          <w:szCs w:val="20"/>
        </w:rPr>
        <w:t>corretivas</w:t>
      </w:r>
      <w:r w:rsidRPr="00EE37CB">
        <w:rPr>
          <w:rFonts w:ascii="Arial" w:eastAsia="Arial" w:hAnsi="Arial" w:cs="Arial"/>
          <w:sz w:val="20"/>
          <w:szCs w:val="20"/>
        </w:rPr>
        <w:t xml:space="preserve"> pela Contratada, visando à manutenção da disponibilidade da solução e ao aperfeiçoamento de suas funcionalidades;</w:t>
      </w:r>
    </w:p>
    <w:p w14:paraId="00000099"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Pr>
          <w:rFonts w:ascii="Arial" w:eastAsia="Arial" w:hAnsi="Arial" w:cs="Arial"/>
          <w:b/>
          <w:bCs/>
          <w:color w:val="000000"/>
          <w:sz w:val="20"/>
          <w:szCs w:val="20"/>
        </w:rPr>
        <w:t>Requisitos Temporais</w:t>
      </w:r>
    </w:p>
    <w:p w14:paraId="0000009A" w14:textId="77777777" w:rsidR="00967598"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Os serviços devem ser prestados no prazo máximo de </w:t>
      </w:r>
      <w:r w:rsidRPr="00EE37CB">
        <w:rPr>
          <w:rFonts w:ascii="Arial" w:eastAsia="Arial" w:hAnsi="Arial" w:cs="Arial"/>
          <w:b/>
          <w:bCs/>
          <w:i/>
          <w:iCs/>
          <w:sz w:val="20"/>
          <w:szCs w:val="20"/>
        </w:rPr>
        <w:t>60</w:t>
      </w:r>
      <w:r>
        <w:rPr>
          <w:rFonts w:ascii="Arial" w:eastAsia="Arial" w:hAnsi="Arial" w:cs="Arial"/>
          <w:color w:val="FF0000"/>
          <w:sz w:val="20"/>
          <w:szCs w:val="20"/>
        </w:rPr>
        <w:t xml:space="preserve"> </w:t>
      </w:r>
      <w:r>
        <w:rPr>
          <w:rFonts w:ascii="Arial" w:eastAsia="Arial" w:hAnsi="Arial" w:cs="Arial"/>
          <w:color w:val="000000"/>
          <w:sz w:val="20"/>
          <w:szCs w:val="20"/>
        </w:rPr>
        <w:t xml:space="preserve">dias corridos, a contar do recebimento da abertura da Ordem de Serviço (OS), emitida pela Contratante, podendo ser prorrogada, excepcionalmente, por </w:t>
      </w:r>
      <w:r w:rsidRPr="000D5263">
        <w:rPr>
          <w:rFonts w:ascii="Arial" w:eastAsia="Arial" w:hAnsi="Arial" w:cs="Arial"/>
          <w:b/>
          <w:sz w:val="20"/>
          <w:szCs w:val="20"/>
        </w:rPr>
        <w:t>até igual período</w:t>
      </w:r>
      <w:r w:rsidRPr="00EE37CB">
        <w:rPr>
          <w:rFonts w:ascii="Arial" w:eastAsia="Arial" w:hAnsi="Arial" w:cs="Arial"/>
          <w:sz w:val="20"/>
          <w:szCs w:val="20"/>
        </w:rPr>
        <w:t xml:space="preserve">, </w:t>
      </w:r>
      <w:r>
        <w:rPr>
          <w:rFonts w:ascii="Arial" w:eastAsia="Arial" w:hAnsi="Arial" w:cs="Arial"/>
          <w:color w:val="000000"/>
          <w:sz w:val="20"/>
          <w:szCs w:val="20"/>
        </w:rPr>
        <w:t>desde que justificado previamente pelo Contratado e autorizado pela Contratante;</w:t>
      </w:r>
    </w:p>
    <w:p w14:paraId="0000009B"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Na contagem dos prazos estabelecidos neste Termo de Referência, quando não expressados de forma contrária, excluir-se-á o dia do início e incluir-se-á o do vencimento.</w:t>
      </w:r>
    </w:p>
    <w:p w14:paraId="0000009C"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Todos os prazos citados, quando não expresso de forma contrária, serão considerados em dias corridos. Ressaltando que serão contados os dias a partir da hora em que ocorrer o incidente até a mesma hora do último dia, conforme os prazos.</w:t>
      </w:r>
    </w:p>
    <w:p w14:paraId="0000009D" w14:textId="77777777" w:rsidR="00967598" w:rsidRDefault="001A6688">
      <w:pPr>
        <w:numPr>
          <w:ilvl w:val="1"/>
          <w:numId w:val="7"/>
        </w:numPr>
        <w:pBdr>
          <w:top w:val="nil"/>
          <w:left w:val="nil"/>
          <w:bottom w:val="nil"/>
          <w:right w:val="nil"/>
          <w:between w:val="nil"/>
        </w:pBdr>
        <w:spacing w:before="120" w:after="120" w:line="276" w:lineRule="auto"/>
        <w:jc w:val="both"/>
      </w:pPr>
      <w:sdt>
        <w:sdtPr>
          <w:tag w:val="goog_rdk_0"/>
          <w:id w:val="1856758870"/>
        </w:sdtPr>
        <w:sdtEndPr/>
        <w:sdtContent/>
      </w:sdt>
      <w:r w:rsidR="00901D69">
        <w:rPr>
          <w:rFonts w:ascii="Arial" w:eastAsia="Arial" w:hAnsi="Arial" w:cs="Arial"/>
          <w:color w:val="000000"/>
          <w:sz w:val="20"/>
          <w:szCs w:val="20"/>
        </w:rPr>
        <w:t>Na execução dos serviços, deverão ser observados os seguintes prazos:</w:t>
      </w:r>
    </w:p>
    <w:tbl>
      <w:tblPr>
        <w:tblStyle w:val="af5"/>
        <w:tblW w:w="96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2"/>
        <w:gridCol w:w="3255"/>
        <w:gridCol w:w="3165"/>
      </w:tblGrid>
      <w:tr w:rsidR="000D5263" w:rsidRPr="000D5263" w14:paraId="158CDD09" w14:textId="77777777">
        <w:trPr>
          <w:trHeight w:val="758"/>
        </w:trPr>
        <w:tc>
          <w:tcPr>
            <w:tcW w:w="3182" w:type="dxa"/>
          </w:tcPr>
          <w:p w14:paraId="0000009E" w14:textId="77777777" w:rsidR="00967598" w:rsidRPr="000D5263" w:rsidRDefault="00901D69">
            <w:pPr>
              <w:keepNext/>
              <w:keepLines/>
              <w:pBdr>
                <w:top w:val="nil"/>
                <w:left w:val="nil"/>
                <w:bottom w:val="nil"/>
                <w:right w:val="nil"/>
                <w:between w:val="nil"/>
              </w:pBdr>
              <w:spacing w:after="288" w:line="312" w:lineRule="auto"/>
              <w:jc w:val="center"/>
              <w:rPr>
                <w:rFonts w:ascii="Arial" w:eastAsia="Arial" w:hAnsi="Arial" w:cs="Arial"/>
                <w:b/>
                <w:bCs/>
                <w:i/>
                <w:iCs/>
                <w:sz w:val="20"/>
                <w:szCs w:val="20"/>
              </w:rPr>
            </w:pPr>
            <w:r w:rsidRPr="000D5263">
              <w:rPr>
                <w:rFonts w:ascii="Arial" w:eastAsia="Arial" w:hAnsi="Arial" w:cs="Arial"/>
                <w:b/>
                <w:bCs/>
                <w:i/>
                <w:iCs/>
                <w:sz w:val="20"/>
                <w:szCs w:val="20"/>
              </w:rPr>
              <w:t>Atividade, Tarefa ou Serviço</w:t>
            </w:r>
          </w:p>
        </w:tc>
        <w:tc>
          <w:tcPr>
            <w:tcW w:w="3255" w:type="dxa"/>
          </w:tcPr>
          <w:p w14:paraId="0000009F" w14:textId="77777777" w:rsidR="00967598" w:rsidRPr="000D5263" w:rsidRDefault="00901D69">
            <w:pPr>
              <w:keepNext/>
              <w:keepLines/>
              <w:pBdr>
                <w:top w:val="nil"/>
                <w:left w:val="nil"/>
                <w:bottom w:val="nil"/>
                <w:right w:val="nil"/>
                <w:between w:val="nil"/>
              </w:pBdr>
              <w:spacing w:after="288" w:line="312" w:lineRule="auto"/>
              <w:jc w:val="center"/>
              <w:rPr>
                <w:rFonts w:ascii="Arial" w:eastAsia="Arial" w:hAnsi="Arial" w:cs="Arial"/>
                <w:b/>
                <w:bCs/>
                <w:i/>
                <w:iCs/>
                <w:sz w:val="20"/>
                <w:szCs w:val="20"/>
              </w:rPr>
            </w:pPr>
            <w:r w:rsidRPr="000D5263">
              <w:rPr>
                <w:rFonts w:ascii="Arial" w:eastAsia="Arial" w:hAnsi="Arial" w:cs="Arial"/>
                <w:b/>
                <w:bCs/>
                <w:i/>
                <w:iCs/>
                <w:sz w:val="20"/>
                <w:szCs w:val="20"/>
              </w:rPr>
              <w:t>Prazo máximo de início de atendimento</w:t>
            </w:r>
          </w:p>
        </w:tc>
        <w:tc>
          <w:tcPr>
            <w:tcW w:w="3165" w:type="dxa"/>
          </w:tcPr>
          <w:p w14:paraId="000000A0" w14:textId="77777777" w:rsidR="00967598" w:rsidRPr="000D5263" w:rsidRDefault="00901D69">
            <w:pPr>
              <w:keepNext/>
              <w:keepLines/>
              <w:pBdr>
                <w:top w:val="nil"/>
                <w:left w:val="nil"/>
                <w:bottom w:val="nil"/>
                <w:right w:val="nil"/>
                <w:between w:val="nil"/>
              </w:pBdr>
              <w:spacing w:after="288" w:line="312" w:lineRule="auto"/>
              <w:jc w:val="center"/>
              <w:rPr>
                <w:rFonts w:ascii="Arial" w:eastAsia="Arial" w:hAnsi="Arial" w:cs="Arial"/>
                <w:b/>
                <w:bCs/>
                <w:i/>
                <w:iCs/>
                <w:sz w:val="20"/>
                <w:szCs w:val="20"/>
              </w:rPr>
            </w:pPr>
            <w:r w:rsidRPr="000D5263">
              <w:rPr>
                <w:rFonts w:ascii="Arial" w:eastAsia="Arial" w:hAnsi="Arial" w:cs="Arial"/>
                <w:b/>
                <w:bCs/>
                <w:i/>
                <w:iCs/>
                <w:sz w:val="20"/>
                <w:szCs w:val="20"/>
              </w:rPr>
              <w:t>Prazo máximo de solução de problema</w:t>
            </w:r>
          </w:p>
        </w:tc>
      </w:tr>
      <w:tr w:rsidR="000D5263" w:rsidRPr="000D5263" w14:paraId="58086494" w14:textId="77777777">
        <w:trPr>
          <w:trHeight w:val="606"/>
        </w:trPr>
        <w:tc>
          <w:tcPr>
            <w:tcW w:w="3182" w:type="dxa"/>
          </w:tcPr>
          <w:p w14:paraId="000000A1" w14:textId="77777777" w:rsidR="00967598" w:rsidRPr="000D5263" w:rsidRDefault="00901D69">
            <w:pPr>
              <w:keepNext/>
              <w:keepLines/>
              <w:pBdr>
                <w:top w:val="nil"/>
                <w:left w:val="nil"/>
                <w:bottom w:val="nil"/>
                <w:right w:val="nil"/>
                <w:between w:val="nil"/>
              </w:pBdr>
              <w:spacing w:after="288" w:line="312" w:lineRule="auto"/>
              <w:jc w:val="center"/>
              <w:rPr>
                <w:rFonts w:ascii="Arial" w:eastAsia="Arial" w:hAnsi="Arial" w:cs="Arial"/>
                <w:i/>
                <w:iCs/>
                <w:sz w:val="20"/>
                <w:szCs w:val="20"/>
              </w:rPr>
            </w:pPr>
            <w:r w:rsidRPr="000D5263">
              <w:rPr>
                <w:rFonts w:ascii="Arial" w:eastAsia="Arial" w:hAnsi="Arial" w:cs="Arial"/>
                <w:i/>
                <w:iCs/>
                <w:sz w:val="20"/>
                <w:szCs w:val="20"/>
              </w:rPr>
              <w:t>Reparo do Switch</w:t>
            </w:r>
          </w:p>
        </w:tc>
        <w:tc>
          <w:tcPr>
            <w:tcW w:w="3255" w:type="dxa"/>
          </w:tcPr>
          <w:p w14:paraId="000000A2" w14:textId="77777777" w:rsidR="00967598" w:rsidRPr="000D5263" w:rsidRDefault="00901D69">
            <w:pPr>
              <w:keepNext/>
              <w:keepLines/>
              <w:pBdr>
                <w:top w:val="nil"/>
                <w:left w:val="nil"/>
                <w:bottom w:val="nil"/>
                <w:right w:val="nil"/>
                <w:between w:val="nil"/>
              </w:pBdr>
              <w:spacing w:after="288" w:line="312" w:lineRule="auto"/>
              <w:jc w:val="center"/>
              <w:rPr>
                <w:rFonts w:ascii="Arial" w:eastAsia="Arial" w:hAnsi="Arial" w:cs="Arial"/>
                <w:i/>
                <w:iCs/>
                <w:sz w:val="20"/>
                <w:szCs w:val="20"/>
              </w:rPr>
            </w:pPr>
            <w:r w:rsidRPr="000D5263">
              <w:rPr>
                <w:rFonts w:ascii="Arial" w:eastAsia="Arial" w:hAnsi="Arial" w:cs="Arial"/>
                <w:i/>
                <w:iCs/>
                <w:sz w:val="20"/>
                <w:szCs w:val="20"/>
              </w:rPr>
              <w:t xml:space="preserve">10 (dez) dias </w:t>
            </w:r>
          </w:p>
        </w:tc>
        <w:tc>
          <w:tcPr>
            <w:tcW w:w="3165" w:type="dxa"/>
          </w:tcPr>
          <w:p w14:paraId="000000A3" w14:textId="77777777" w:rsidR="00967598" w:rsidRPr="000D5263" w:rsidRDefault="00901D69">
            <w:pPr>
              <w:keepNext/>
              <w:keepLines/>
              <w:pBdr>
                <w:top w:val="nil"/>
                <w:left w:val="nil"/>
                <w:bottom w:val="nil"/>
                <w:right w:val="nil"/>
                <w:between w:val="nil"/>
              </w:pBdr>
              <w:spacing w:after="288" w:line="312" w:lineRule="auto"/>
              <w:jc w:val="center"/>
              <w:rPr>
                <w:rFonts w:ascii="Arial" w:eastAsia="Arial" w:hAnsi="Arial" w:cs="Arial"/>
                <w:i/>
                <w:iCs/>
                <w:sz w:val="20"/>
                <w:szCs w:val="20"/>
              </w:rPr>
            </w:pPr>
            <w:r w:rsidRPr="000D5263">
              <w:rPr>
                <w:rFonts w:ascii="Arial" w:eastAsia="Arial" w:hAnsi="Arial" w:cs="Arial"/>
                <w:i/>
                <w:iCs/>
                <w:sz w:val="20"/>
                <w:szCs w:val="20"/>
              </w:rPr>
              <w:t>60 (sessenta) dias</w:t>
            </w:r>
          </w:p>
        </w:tc>
      </w:tr>
    </w:tbl>
    <w:p w14:paraId="000000A4" w14:textId="77777777" w:rsidR="00967598" w:rsidRDefault="00967598">
      <w:pPr>
        <w:pBdr>
          <w:top w:val="nil"/>
          <w:left w:val="nil"/>
          <w:bottom w:val="nil"/>
          <w:right w:val="nil"/>
          <w:between w:val="nil"/>
        </w:pBdr>
        <w:spacing w:before="120" w:after="120" w:line="276" w:lineRule="auto"/>
        <w:ind w:left="1440"/>
        <w:jc w:val="both"/>
        <w:rPr>
          <w:rFonts w:ascii="Arial" w:eastAsia="Arial" w:hAnsi="Arial" w:cs="Arial"/>
          <w:b/>
          <w:bCs/>
          <w:i/>
          <w:iCs/>
          <w:color w:val="FF0000"/>
          <w:sz w:val="20"/>
          <w:szCs w:val="20"/>
        </w:rPr>
      </w:pPr>
    </w:p>
    <w:p w14:paraId="000000A5"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Pr>
          <w:rFonts w:ascii="Arial" w:eastAsia="Arial" w:hAnsi="Arial" w:cs="Arial"/>
          <w:b/>
          <w:bCs/>
          <w:color w:val="000000"/>
          <w:sz w:val="20"/>
          <w:szCs w:val="20"/>
        </w:rPr>
        <w:t>Requisitos de Segurança e Privacidade</w:t>
      </w:r>
    </w:p>
    <w:p w14:paraId="000000A7" w14:textId="26C0C754" w:rsidR="00967598" w:rsidRPr="000D5263" w:rsidRDefault="00901D69" w:rsidP="000D5263">
      <w:pPr>
        <w:numPr>
          <w:ilvl w:val="1"/>
          <w:numId w:val="7"/>
        </w:numPr>
        <w:pBdr>
          <w:top w:val="nil"/>
          <w:left w:val="nil"/>
          <w:bottom w:val="nil"/>
          <w:right w:val="nil"/>
          <w:between w:val="nil"/>
        </w:pBdr>
        <w:spacing w:before="120" w:after="120" w:line="276" w:lineRule="auto"/>
        <w:ind w:left="1440"/>
        <w:jc w:val="both"/>
        <w:rPr>
          <w:rFonts w:ascii="Arial" w:eastAsia="Arial" w:hAnsi="Arial" w:cs="Arial"/>
          <w:b/>
          <w:bCs/>
          <w:i/>
          <w:iCs/>
          <w:color w:val="FF0000"/>
          <w:sz w:val="20"/>
          <w:szCs w:val="20"/>
        </w:rPr>
      </w:pPr>
      <w:r w:rsidRPr="000D5263">
        <w:rPr>
          <w:rFonts w:ascii="Arial" w:eastAsia="Arial" w:hAnsi="Arial" w:cs="Arial"/>
          <w:color w:val="000000"/>
          <w:sz w:val="20"/>
          <w:szCs w:val="20"/>
        </w:rPr>
        <w:t xml:space="preserve">A solução deverá atender aos princípios e procedimentos elencados na Política de Segurança </w:t>
      </w:r>
      <w:r w:rsidR="000D5263" w:rsidRPr="000D5263">
        <w:rPr>
          <w:rFonts w:ascii="Arial" w:eastAsia="Arial" w:hAnsi="Arial" w:cs="Arial"/>
          <w:color w:val="000000"/>
          <w:sz w:val="20"/>
          <w:szCs w:val="20"/>
        </w:rPr>
        <w:t>da Informação do Contratante.</w:t>
      </w:r>
    </w:p>
    <w:p w14:paraId="000000A8"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Pr>
          <w:rFonts w:ascii="Arial" w:eastAsia="Arial" w:hAnsi="Arial" w:cs="Arial"/>
          <w:b/>
          <w:bCs/>
          <w:color w:val="000000"/>
          <w:sz w:val="20"/>
          <w:szCs w:val="20"/>
        </w:rPr>
        <w:t>Requisitos Sociais, Ambientais e Culturais</w:t>
      </w:r>
    </w:p>
    <w:p w14:paraId="000000A9" w14:textId="77777777" w:rsidR="00967598"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Os serviços devem estar aderentes às seguintes diretrizes sociais, ambientais e culturais:</w:t>
      </w:r>
    </w:p>
    <w:p w14:paraId="000000AA" w14:textId="77777777" w:rsidR="00967598" w:rsidRDefault="00967598">
      <w:pPr>
        <w:pBdr>
          <w:top w:val="nil"/>
          <w:left w:val="nil"/>
          <w:bottom w:val="nil"/>
          <w:right w:val="nil"/>
          <w:between w:val="nil"/>
        </w:pBdr>
        <w:spacing w:before="120" w:after="120" w:line="276" w:lineRule="auto"/>
        <w:ind w:left="1440"/>
        <w:jc w:val="both"/>
        <w:rPr>
          <w:rFonts w:ascii="Arial" w:eastAsia="Arial" w:hAnsi="Arial" w:cs="Arial"/>
          <w:b/>
          <w:bCs/>
          <w:i/>
          <w:iCs/>
          <w:color w:val="FF0000"/>
          <w:sz w:val="20"/>
          <w:szCs w:val="20"/>
        </w:rPr>
      </w:pPr>
    </w:p>
    <w:p w14:paraId="000000AB"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Pr>
          <w:rFonts w:ascii="Arial" w:eastAsia="Arial" w:hAnsi="Arial" w:cs="Arial"/>
          <w:b/>
          <w:bCs/>
          <w:color w:val="000000"/>
          <w:sz w:val="20"/>
          <w:szCs w:val="20"/>
        </w:rPr>
        <w:t>Requisitos da Arquitetura Tecnológica</w:t>
      </w:r>
    </w:p>
    <w:p w14:paraId="000000AC" w14:textId="77777777" w:rsidR="00967598"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Os serviços deverão ser executados observando-se as diretrizes de arquitetura tecnológica estabelecidas pela área técnica da Contratante.</w:t>
      </w:r>
    </w:p>
    <w:p w14:paraId="000000AD"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A adoção de tecnologia ou arquitetura diversa deverá ser autorizada previamente pela Contratante. Caso não seja autorizada, é vedado à Contratada adotar arquitetura, componentes ou tecnologias diferentes daquelas definidas pela Contratante.</w:t>
      </w:r>
    </w:p>
    <w:p w14:paraId="000000AE" w14:textId="77777777" w:rsidR="00967598" w:rsidRDefault="00967598">
      <w:pPr>
        <w:pBdr>
          <w:top w:val="nil"/>
          <w:left w:val="nil"/>
          <w:bottom w:val="nil"/>
          <w:right w:val="nil"/>
          <w:between w:val="nil"/>
        </w:pBdr>
        <w:spacing w:before="120" w:after="120" w:line="276" w:lineRule="auto"/>
        <w:ind w:left="1440"/>
        <w:jc w:val="both"/>
        <w:rPr>
          <w:rFonts w:ascii="Arial" w:eastAsia="Arial" w:hAnsi="Arial" w:cs="Arial"/>
          <w:b/>
          <w:bCs/>
          <w:i/>
          <w:iCs/>
          <w:color w:val="FF0000"/>
          <w:sz w:val="20"/>
          <w:szCs w:val="20"/>
        </w:rPr>
      </w:pPr>
    </w:p>
    <w:p w14:paraId="000000B4" w14:textId="7E172F8C" w:rsidR="00967598" w:rsidRDefault="001A6688" w:rsidP="000D5263">
      <w:pPr>
        <w:pBdr>
          <w:top w:val="nil"/>
          <w:left w:val="nil"/>
          <w:bottom w:val="nil"/>
          <w:right w:val="nil"/>
          <w:between w:val="nil"/>
        </w:pBdr>
        <w:spacing w:before="120" w:after="120" w:line="276" w:lineRule="auto"/>
        <w:ind w:left="357" w:hanging="357"/>
        <w:rPr>
          <w:rFonts w:ascii="Arial" w:eastAsia="Arial" w:hAnsi="Arial" w:cs="Arial"/>
          <w:i/>
          <w:iCs/>
          <w:strike/>
          <w:color w:val="FF0000"/>
          <w:sz w:val="20"/>
          <w:szCs w:val="20"/>
        </w:rPr>
      </w:pPr>
      <w:sdt>
        <w:sdtPr>
          <w:tag w:val="goog_rdk_1"/>
          <w:id w:val="396725445"/>
          <w:showingPlcHdr/>
        </w:sdtPr>
        <w:sdtEndPr/>
        <w:sdtContent>
          <w:r w:rsidR="000D5263">
            <w:t xml:space="preserve">     </w:t>
          </w:r>
        </w:sdtContent>
      </w:sdt>
    </w:p>
    <w:p w14:paraId="000000B5"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i/>
          <w:iCs/>
          <w:color w:val="000000"/>
          <w:sz w:val="20"/>
          <w:szCs w:val="20"/>
        </w:rPr>
      </w:pPr>
      <w:r>
        <w:rPr>
          <w:rFonts w:ascii="Arial" w:eastAsia="Arial" w:hAnsi="Arial" w:cs="Arial"/>
          <w:b/>
          <w:bCs/>
          <w:color w:val="000000"/>
          <w:sz w:val="20"/>
          <w:szCs w:val="20"/>
        </w:rPr>
        <w:t xml:space="preserve">Requisitos de Garantia e Manutenção </w:t>
      </w:r>
    </w:p>
    <w:p w14:paraId="000000B6" w14:textId="77777777" w:rsidR="00967598" w:rsidRPr="000D5263"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iCs/>
          <w:sz w:val="20"/>
          <w:szCs w:val="20"/>
        </w:rPr>
      </w:pPr>
      <w:r w:rsidRPr="000D5263">
        <w:rPr>
          <w:rFonts w:ascii="Arial" w:eastAsia="Arial" w:hAnsi="Arial" w:cs="Arial"/>
          <w:iCs/>
          <w:sz w:val="20"/>
          <w:szCs w:val="20"/>
        </w:rPr>
        <w:t>O prazo de garantia é aquele estabelecido na Lei nº 8.078, de 11 de setembro de 1990 (Código de Defesa do Consumidor), e suas atualizações.</w:t>
      </w:r>
    </w:p>
    <w:p w14:paraId="000000B9"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i/>
          <w:iCs/>
          <w:color w:val="FF0000"/>
          <w:sz w:val="20"/>
          <w:szCs w:val="20"/>
        </w:rPr>
      </w:pPr>
      <w:r>
        <w:rPr>
          <w:rFonts w:ascii="Arial" w:eastAsia="Arial" w:hAnsi="Arial" w:cs="Arial"/>
          <w:b/>
          <w:bCs/>
          <w:color w:val="000000"/>
          <w:sz w:val="20"/>
          <w:szCs w:val="20"/>
        </w:rPr>
        <w:t>Requisitos de Experiência Profissional</w:t>
      </w:r>
    </w:p>
    <w:p w14:paraId="000000BA" w14:textId="77777777" w:rsidR="00967598" w:rsidRPr="000D5263"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iCs/>
          <w:sz w:val="20"/>
          <w:szCs w:val="20"/>
        </w:rPr>
      </w:pPr>
      <w:r w:rsidRPr="000D5263">
        <w:rPr>
          <w:rFonts w:ascii="Arial" w:eastAsia="Arial" w:hAnsi="Arial" w:cs="Arial"/>
          <w:iCs/>
          <w:sz w:val="20"/>
          <w:szCs w:val="20"/>
        </w:rPr>
        <w:t>Os serviços de assistência técnica, e garantia deverão ser prestados por técnicos devidamente capacitados nos produtos em questão, bem como com todos os recursos ferramentais necessários para a prestação dos serviços;</w:t>
      </w:r>
    </w:p>
    <w:p w14:paraId="000000BD"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i/>
          <w:iCs/>
          <w:color w:val="FF0000"/>
          <w:sz w:val="20"/>
          <w:szCs w:val="20"/>
        </w:rPr>
      </w:pPr>
      <w:r>
        <w:rPr>
          <w:rFonts w:ascii="Arial" w:eastAsia="Arial" w:hAnsi="Arial" w:cs="Arial"/>
          <w:b/>
          <w:bCs/>
          <w:color w:val="000000"/>
          <w:sz w:val="20"/>
          <w:szCs w:val="20"/>
        </w:rPr>
        <w:t>Requisitos de Formação da Equipe</w:t>
      </w:r>
    </w:p>
    <w:p w14:paraId="000000C1" w14:textId="77777777" w:rsidR="00967598" w:rsidRPr="000D5263"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iCs/>
          <w:sz w:val="20"/>
          <w:szCs w:val="20"/>
        </w:rPr>
      </w:pPr>
      <w:r w:rsidRPr="000D5263">
        <w:rPr>
          <w:rFonts w:ascii="Arial" w:eastAsia="Arial" w:hAnsi="Arial" w:cs="Arial"/>
          <w:iCs/>
          <w:sz w:val="20"/>
          <w:szCs w:val="20"/>
        </w:rPr>
        <w:t>Não serão exigidos requisitos de formação da equipe para a presente a contratação.</w:t>
      </w:r>
    </w:p>
    <w:p w14:paraId="000000C2"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Pr>
          <w:rFonts w:ascii="Arial" w:eastAsia="Arial" w:hAnsi="Arial" w:cs="Arial"/>
          <w:b/>
          <w:bCs/>
          <w:color w:val="000000"/>
          <w:sz w:val="20"/>
          <w:szCs w:val="20"/>
        </w:rPr>
        <w:t>Requisitos de Metodologia de Trabalho</w:t>
      </w:r>
    </w:p>
    <w:p w14:paraId="000000C3" w14:textId="77777777" w:rsidR="00967598"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A execução dos serviços está condicionada ao recebimento pelo Contratado de Ordem de Serviço (OS) emitida pela Contratante.</w:t>
      </w:r>
    </w:p>
    <w:p w14:paraId="000000C4" w14:textId="77777777" w:rsidR="00967598"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A OS indicará o serviço, a quantidade e a localidade na qual os deverão ser prestados.</w:t>
      </w:r>
    </w:p>
    <w:p w14:paraId="000000C5" w14:textId="77777777" w:rsidR="00967598"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commentRangeStart w:id="6"/>
      <w:r>
        <w:rPr>
          <w:rFonts w:ascii="Arial" w:eastAsia="Arial" w:hAnsi="Arial" w:cs="Arial"/>
          <w:color w:val="000000"/>
          <w:sz w:val="20"/>
          <w:szCs w:val="20"/>
        </w:rPr>
        <w:t>O Contratado deve fornecer meios para contato e registro de ocorrências da seguinte forma: com funcionamento</w:t>
      </w:r>
      <w:r>
        <w:rPr>
          <w:rFonts w:ascii="Arial" w:eastAsia="Arial" w:hAnsi="Arial" w:cs="Arial"/>
          <w:b/>
          <w:bCs/>
          <w:i/>
          <w:iCs/>
          <w:color w:val="EE0000"/>
          <w:sz w:val="20"/>
          <w:szCs w:val="20"/>
        </w:rPr>
        <w:t xml:space="preserve"> 08(Oito)</w:t>
      </w:r>
      <w:r>
        <w:rPr>
          <w:rFonts w:ascii="Arial" w:eastAsia="Arial" w:hAnsi="Arial" w:cs="Arial"/>
          <w:color w:val="000000"/>
          <w:sz w:val="20"/>
          <w:szCs w:val="20"/>
        </w:rPr>
        <w:t xml:space="preserve"> horas por dia e</w:t>
      </w:r>
      <w:r>
        <w:rPr>
          <w:rFonts w:ascii="Arial" w:eastAsia="Arial" w:hAnsi="Arial" w:cs="Arial"/>
          <w:b/>
          <w:bCs/>
          <w:i/>
          <w:iCs/>
          <w:color w:val="EE0000"/>
          <w:sz w:val="20"/>
          <w:szCs w:val="20"/>
        </w:rPr>
        <w:t xml:space="preserve"> 05(cinco)</w:t>
      </w:r>
      <w:r>
        <w:rPr>
          <w:rFonts w:ascii="Arial" w:eastAsia="Arial" w:hAnsi="Arial" w:cs="Arial"/>
          <w:color w:val="000000"/>
          <w:sz w:val="20"/>
          <w:szCs w:val="20"/>
        </w:rPr>
        <w:t xml:space="preserve"> dias por semana de maneira eletrônica </w:t>
      </w:r>
      <w:r>
        <w:rPr>
          <w:rFonts w:ascii="Arial" w:eastAsia="Arial" w:hAnsi="Arial" w:cs="Arial"/>
          <w:b/>
          <w:bCs/>
          <w:i/>
          <w:iCs/>
          <w:color w:val="EE0000"/>
          <w:sz w:val="20"/>
          <w:szCs w:val="20"/>
        </w:rPr>
        <w:t>08(Oito)</w:t>
      </w:r>
      <w:r>
        <w:rPr>
          <w:rFonts w:ascii="Arial" w:eastAsia="Arial" w:hAnsi="Arial" w:cs="Arial"/>
          <w:sz w:val="20"/>
          <w:szCs w:val="20"/>
        </w:rPr>
        <w:t xml:space="preserve"> horas por dia e</w:t>
      </w:r>
      <w:r>
        <w:rPr>
          <w:rFonts w:ascii="Arial" w:eastAsia="Arial" w:hAnsi="Arial" w:cs="Arial"/>
          <w:b/>
          <w:bCs/>
          <w:i/>
          <w:iCs/>
          <w:color w:val="EE0000"/>
          <w:sz w:val="20"/>
          <w:szCs w:val="20"/>
        </w:rPr>
        <w:t xml:space="preserve"> 05(cinco)</w:t>
      </w:r>
      <w:r>
        <w:rPr>
          <w:rFonts w:ascii="Arial" w:eastAsia="Arial" w:hAnsi="Arial" w:cs="Arial"/>
          <w:sz w:val="20"/>
          <w:szCs w:val="20"/>
        </w:rPr>
        <w:t xml:space="preserve"> dias</w:t>
      </w:r>
      <w:r>
        <w:rPr>
          <w:rFonts w:ascii="Arial" w:eastAsia="Arial" w:hAnsi="Arial" w:cs="Arial"/>
          <w:color w:val="000000"/>
          <w:sz w:val="20"/>
          <w:szCs w:val="20"/>
        </w:rPr>
        <w:t xml:space="preserve"> por semana por via telefônica.</w:t>
      </w:r>
      <w:commentRangeEnd w:id="6"/>
      <w:r w:rsidR="000D5263">
        <w:rPr>
          <w:rStyle w:val="Refdecomentrio"/>
        </w:rPr>
        <w:commentReference w:id="6"/>
      </w:r>
    </w:p>
    <w:p w14:paraId="000000C6" w14:textId="77777777" w:rsidR="00967598"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A execução do serviço </w:t>
      </w:r>
      <w:r>
        <w:rPr>
          <w:rFonts w:ascii="Arial" w:eastAsia="Arial" w:hAnsi="Arial" w:cs="Arial"/>
          <w:sz w:val="20"/>
          <w:szCs w:val="20"/>
        </w:rPr>
        <w:t>deve</w:t>
      </w:r>
      <w:r>
        <w:rPr>
          <w:rFonts w:ascii="Arial" w:eastAsia="Arial" w:hAnsi="Arial" w:cs="Arial"/>
          <w:color w:val="000000"/>
          <w:sz w:val="20"/>
          <w:szCs w:val="20"/>
        </w:rPr>
        <w:t xml:space="preserve"> ser acompanhada pelo Contratado, que dará ciência de eventuais acontecimentos à Contratante.</w:t>
      </w:r>
    </w:p>
    <w:p w14:paraId="000000C7" w14:textId="77777777" w:rsidR="00967598" w:rsidRDefault="00967598">
      <w:pPr>
        <w:pBdr>
          <w:top w:val="nil"/>
          <w:left w:val="nil"/>
          <w:bottom w:val="nil"/>
          <w:right w:val="nil"/>
          <w:between w:val="nil"/>
        </w:pBdr>
        <w:spacing w:before="120" w:after="120" w:line="276" w:lineRule="auto"/>
        <w:jc w:val="both"/>
        <w:rPr>
          <w:rFonts w:ascii="Arial" w:eastAsia="Arial" w:hAnsi="Arial" w:cs="Arial"/>
          <w:b/>
          <w:bCs/>
          <w:i/>
          <w:iCs/>
          <w:color w:val="FF0000"/>
          <w:sz w:val="20"/>
          <w:szCs w:val="20"/>
        </w:rPr>
      </w:pPr>
    </w:p>
    <w:p w14:paraId="000000C8"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Pr>
          <w:rFonts w:ascii="Arial" w:eastAsia="Arial" w:hAnsi="Arial" w:cs="Arial"/>
          <w:b/>
          <w:bCs/>
          <w:color w:val="000000"/>
          <w:sz w:val="20"/>
          <w:szCs w:val="20"/>
        </w:rPr>
        <w:t>Requisitos de Segurança da Informação e Privacidade</w:t>
      </w:r>
    </w:p>
    <w:p w14:paraId="000000C9" w14:textId="77777777" w:rsidR="00967598"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O Contratado deverá observar integralmente os requisitos de Segurança da Informação e Privacidade </w:t>
      </w:r>
      <w:commentRangeStart w:id="7"/>
      <w:r w:rsidRPr="000D5263">
        <w:rPr>
          <w:rFonts w:ascii="Arial" w:eastAsia="Arial" w:hAnsi="Arial" w:cs="Arial"/>
          <w:color w:val="000000"/>
          <w:sz w:val="20"/>
          <w:szCs w:val="20"/>
          <w:highlight w:val="yellow"/>
        </w:rPr>
        <w:t>descritos a seguir:</w:t>
      </w:r>
      <w:commentRangeEnd w:id="7"/>
      <w:r w:rsidR="000D5263">
        <w:rPr>
          <w:rStyle w:val="Refdecomentrio"/>
        </w:rPr>
        <w:commentReference w:id="7"/>
      </w:r>
    </w:p>
    <w:p w14:paraId="000000CA"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Pr>
          <w:rFonts w:ascii="Arial" w:eastAsia="Arial" w:hAnsi="Arial" w:cs="Arial"/>
          <w:b/>
          <w:bCs/>
          <w:color w:val="000000"/>
          <w:sz w:val="20"/>
          <w:szCs w:val="20"/>
        </w:rPr>
        <w:t>Vistoria</w:t>
      </w:r>
    </w:p>
    <w:p w14:paraId="000000CB" w14:textId="77777777" w:rsidR="00967598" w:rsidRPr="000D5263" w:rsidRDefault="00901D69">
      <w:pPr>
        <w:numPr>
          <w:ilvl w:val="1"/>
          <w:numId w:val="7"/>
        </w:numPr>
        <w:pBdr>
          <w:top w:val="nil"/>
          <w:left w:val="nil"/>
          <w:bottom w:val="nil"/>
          <w:right w:val="nil"/>
          <w:between w:val="nil"/>
        </w:pBdr>
        <w:spacing w:before="120" w:after="120" w:line="276" w:lineRule="auto"/>
        <w:jc w:val="both"/>
      </w:pPr>
      <w:r w:rsidRPr="000D5263">
        <w:rPr>
          <w:rFonts w:ascii="Arial" w:eastAsia="Arial" w:hAnsi="Arial" w:cs="Arial"/>
          <w:iCs/>
          <w:sz w:val="20"/>
          <w:szCs w:val="20"/>
        </w:rPr>
        <w:t>Não há necessidade de realização de avaliação prévia do local de execução dos serviços.</w:t>
      </w:r>
    </w:p>
    <w:p w14:paraId="000000D8" w14:textId="77777777" w:rsidR="00967598" w:rsidRDefault="001A6688">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sdt>
        <w:sdtPr>
          <w:tag w:val="goog_rdk_2"/>
          <w:id w:val="1229643212"/>
        </w:sdtPr>
        <w:sdtEndPr/>
        <w:sdtContent/>
      </w:sdt>
      <w:r w:rsidR="00901D69">
        <w:rPr>
          <w:rFonts w:ascii="Arial" w:eastAsia="Arial" w:hAnsi="Arial" w:cs="Arial"/>
          <w:b/>
          <w:bCs/>
          <w:color w:val="000000"/>
          <w:sz w:val="20"/>
          <w:szCs w:val="20"/>
        </w:rPr>
        <w:t>Sustentabilidade</w:t>
      </w:r>
    </w:p>
    <w:p w14:paraId="000000D9"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Além dos critérios de sustentabilidade eventualmente inseridos na descrição do objeto, devem ser atendidos os seguintes requisitos, que se baseiam no Guia Nacional de Contra</w:t>
      </w:r>
      <w:r>
        <w:rPr>
          <w:rFonts w:ascii="Arial" w:eastAsia="Arial" w:hAnsi="Arial" w:cs="Arial"/>
          <w:sz w:val="20"/>
          <w:szCs w:val="20"/>
        </w:rPr>
        <w:t>tações Sustentáveis:</w:t>
      </w:r>
    </w:p>
    <w:p w14:paraId="000000DA" w14:textId="77777777" w:rsidR="00967598"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Pr>
          <w:rFonts w:ascii="Arial" w:eastAsia="Arial" w:hAnsi="Arial" w:cs="Arial"/>
          <w:sz w:val="20"/>
          <w:szCs w:val="20"/>
        </w:rPr>
        <w:t>A CONTRATADA deverá adotar práticas que reduzam impactos ambientais durante a execução dos serviços, observando a correta destinação ambientalmente adequada de resíduos eletrônicos eventualmente gerados, em conformidade com a Lei nº 12.305/2010 (Política Nacional de Resíduos Sólidos.</w:t>
      </w:r>
    </w:p>
    <w:p w14:paraId="000000DB" w14:textId="77777777" w:rsidR="00967598"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sz w:val="20"/>
          <w:szCs w:val="20"/>
        </w:rPr>
      </w:pPr>
      <w:r>
        <w:rPr>
          <w:rFonts w:ascii="Arial" w:eastAsia="Arial" w:hAnsi="Arial" w:cs="Arial"/>
          <w:sz w:val="20"/>
          <w:szCs w:val="20"/>
        </w:rPr>
        <w:t>As peças, componentes ou módulos eventualmente substituídos no equipamento deverão ter destinação ambientalmente adequada, priorizando-se a reutilização, reciclagem ou logística reversa, quando aplicável, de acordo com as normas ambientais vigentes.</w:t>
      </w:r>
    </w:p>
    <w:p w14:paraId="000000DC" w14:textId="77777777" w:rsidR="00967598"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Pr>
          <w:rFonts w:ascii="Arial" w:eastAsia="Arial" w:hAnsi="Arial" w:cs="Arial"/>
          <w:sz w:val="20"/>
          <w:szCs w:val="20"/>
        </w:rPr>
        <w:t>Sempre que possível, deverão ser utilizados componentes compatíveis com as especificações do fabricante e que apresentem maior durabilidade e eficiência energética, contribuindo para a redução do consumo de recursos e para o prolongamento do ciclo de vida do equipamento.</w:t>
      </w:r>
    </w:p>
    <w:p w14:paraId="000000E6" w14:textId="77777777" w:rsidR="00967598" w:rsidRDefault="00901D69">
      <w:pPr>
        <w:keepNext/>
        <w:keepLines/>
        <w:pBdr>
          <w:top w:val="nil"/>
          <w:left w:val="nil"/>
          <w:bottom w:val="nil"/>
          <w:right w:val="nil"/>
          <w:between w:val="nil"/>
        </w:pBdr>
        <w:tabs>
          <w:tab w:val="left" w:pos="-709"/>
          <w:tab w:val="left" w:pos="567"/>
        </w:tabs>
        <w:spacing w:before="240" w:after="120" w:line="276" w:lineRule="auto"/>
        <w:ind w:left="357" w:hanging="357"/>
        <w:jc w:val="both"/>
        <w:rPr>
          <w:rFonts w:ascii="Arial" w:eastAsia="Arial" w:hAnsi="Arial" w:cs="Arial"/>
          <w:b/>
          <w:bCs/>
          <w:color w:val="000000"/>
          <w:sz w:val="20"/>
          <w:szCs w:val="20"/>
        </w:rPr>
      </w:pPr>
      <w:r>
        <w:rPr>
          <w:rFonts w:ascii="Arial" w:eastAsia="Arial" w:hAnsi="Arial" w:cs="Arial"/>
          <w:b/>
          <w:bCs/>
          <w:color w:val="000000"/>
          <w:sz w:val="20"/>
          <w:szCs w:val="20"/>
        </w:rPr>
        <w:lastRenderedPageBreak/>
        <w:t>Subcontratação</w:t>
      </w:r>
    </w:p>
    <w:p w14:paraId="000000E7" w14:textId="77777777" w:rsidR="00967598" w:rsidRPr="009B18E5" w:rsidRDefault="00901D69">
      <w:pPr>
        <w:numPr>
          <w:ilvl w:val="1"/>
          <w:numId w:val="7"/>
        </w:numPr>
        <w:pBdr>
          <w:top w:val="nil"/>
          <w:left w:val="nil"/>
          <w:bottom w:val="nil"/>
          <w:right w:val="nil"/>
          <w:between w:val="nil"/>
        </w:pBdr>
        <w:spacing w:before="120" w:after="120" w:line="276" w:lineRule="auto"/>
        <w:jc w:val="both"/>
      </w:pPr>
      <w:r w:rsidRPr="009B18E5">
        <w:rPr>
          <w:rFonts w:ascii="Arial" w:eastAsia="Arial" w:hAnsi="Arial" w:cs="Arial"/>
          <w:iCs/>
          <w:sz w:val="20"/>
          <w:szCs w:val="20"/>
        </w:rPr>
        <w:t>Não será admitida a subcontratação do objeto contratual.</w:t>
      </w:r>
    </w:p>
    <w:p w14:paraId="00000107"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Pr>
          <w:rFonts w:ascii="Arial" w:eastAsia="Arial" w:hAnsi="Arial" w:cs="Arial"/>
          <w:b/>
          <w:bCs/>
          <w:color w:val="000000"/>
          <w:sz w:val="20"/>
          <w:szCs w:val="20"/>
        </w:rPr>
        <w:t>Garantia da contratação</w:t>
      </w:r>
    </w:p>
    <w:p w14:paraId="00000108" w14:textId="77777777" w:rsidR="00967598" w:rsidRPr="009B18E5" w:rsidRDefault="00901D69">
      <w:pPr>
        <w:numPr>
          <w:ilvl w:val="1"/>
          <w:numId w:val="7"/>
        </w:numPr>
        <w:pBdr>
          <w:top w:val="nil"/>
          <w:left w:val="nil"/>
          <w:bottom w:val="nil"/>
          <w:right w:val="nil"/>
          <w:between w:val="nil"/>
        </w:pBdr>
        <w:spacing w:before="120" w:after="120" w:line="276" w:lineRule="auto"/>
        <w:jc w:val="both"/>
      </w:pPr>
      <w:r w:rsidRPr="009B18E5">
        <w:rPr>
          <w:rFonts w:ascii="Arial" w:eastAsia="Arial" w:hAnsi="Arial" w:cs="Arial"/>
          <w:iCs/>
          <w:sz w:val="20"/>
          <w:szCs w:val="20"/>
        </w:rPr>
        <w:t>Não haverá exigência da garantia da contratação dos art. 96 e seguintes da Lei nº 14.133, de 2021, pelas razões constantes do Estudo Técnico Preliminar.</w:t>
      </w:r>
    </w:p>
    <w:p w14:paraId="00000136" w14:textId="77777777" w:rsidR="00967598" w:rsidRDefault="00901D69">
      <w:pPr>
        <w:numPr>
          <w:ilvl w:val="0"/>
          <w:numId w:val="7"/>
        </w:numPr>
        <w:pBdr>
          <w:top w:val="nil"/>
          <w:left w:val="nil"/>
          <w:bottom w:val="nil"/>
          <w:right w:val="nil"/>
          <w:between w:val="nil"/>
        </w:pBdr>
        <w:spacing w:before="120" w:after="120" w:line="276" w:lineRule="auto"/>
        <w:ind w:hanging="360"/>
        <w:jc w:val="both"/>
      </w:pPr>
      <w:r>
        <w:rPr>
          <w:rFonts w:ascii="Arial" w:eastAsia="Arial" w:hAnsi="Arial" w:cs="Arial"/>
          <w:b/>
          <w:bCs/>
          <w:color w:val="000000"/>
          <w:sz w:val="20"/>
          <w:szCs w:val="20"/>
        </w:rPr>
        <w:t>PAPÉIS E RESPONSABILIDADES</w:t>
      </w:r>
    </w:p>
    <w:p w14:paraId="00000137"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São obrigações da CONTRATANTE:</w:t>
      </w:r>
    </w:p>
    <w:p w14:paraId="00000139" w14:textId="77777777" w:rsidR="00967598"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Pr>
          <w:rFonts w:ascii="Arial" w:eastAsia="Arial" w:hAnsi="Arial" w:cs="Arial"/>
          <w:color w:val="000000"/>
          <w:sz w:val="20"/>
          <w:szCs w:val="20"/>
        </w:rPr>
        <w:t>encaminhar formalmente a demanda por meio de Ordem de Serviço ou de Fornecimento de Bens, de acordo com os critérios estabelecidos no Termo de Referência;</w:t>
      </w:r>
    </w:p>
    <w:p w14:paraId="0000013A" w14:textId="77777777" w:rsidR="00967598"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Pr>
          <w:rFonts w:ascii="Arial" w:eastAsia="Arial" w:hAnsi="Arial" w:cs="Arial"/>
          <w:sz w:val="20"/>
          <w:szCs w:val="20"/>
        </w:rPr>
        <w:t>receber</w:t>
      </w:r>
      <w:r>
        <w:rPr>
          <w:rFonts w:ascii="Arial" w:eastAsia="Arial" w:hAnsi="Arial" w:cs="Arial"/>
          <w:color w:val="000000"/>
          <w:sz w:val="20"/>
          <w:szCs w:val="20"/>
        </w:rPr>
        <w:t xml:space="preserve"> o objeto fornecido pelo contratado que esteja em conformidade com a proposta aceita, conforme inspeções realizadas;</w:t>
      </w:r>
    </w:p>
    <w:p w14:paraId="0000013B" w14:textId="77777777" w:rsidR="00967598"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Pr>
          <w:rFonts w:ascii="Arial" w:eastAsia="Arial" w:hAnsi="Arial" w:cs="Arial"/>
          <w:sz w:val="20"/>
          <w:szCs w:val="20"/>
        </w:rPr>
        <w:t>aplicar</w:t>
      </w:r>
      <w:r>
        <w:rPr>
          <w:rFonts w:ascii="Arial" w:eastAsia="Arial" w:hAnsi="Arial" w:cs="Arial"/>
          <w:color w:val="000000"/>
          <w:sz w:val="20"/>
          <w:szCs w:val="20"/>
        </w:rPr>
        <w:t xml:space="preserve"> à contratada as sanções administrativas regulamentares e contratuais cabíveis, comunicando ao órgão gerenciador da Ata de Registro de Preços, quando aplicável;</w:t>
      </w:r>
    </w:p>
    <w:p w14:paraId="0000013C" w14:textId="77777777" w:rsidR="00967598"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Pr>
          <w:rFonts w:ascii="Arial" w:eastAsia="Arial" w:hAnsi="Arial" w:cs="Arial"/>
          <w:sz w:val="20"/>
          <w:szCs w:val="20"/>
        </w:rPr>
        <w:t>liquidar</w:t>
      </w:r>
      <w:r>
        <w:rPr>
          <w:rFonts w:ascii="Arial" w:eastAsia="Arial" w:hAnsi="Arial" w:cs="Arial"/>
          <w:color w:val="000000"/>
          <w:sz w:val="20"/>
          <w:szCs w:val="20"/>
        </w:rPr>
        <w:t xml:space="preserve"> o empenho e efetuar o pagamento à contratada, dentro dos prazos preestabelecidos em contrato;</w:t>
      </w:r>
    </w:p>
    <w:p w14:paraId="0000013D" w14:textId="77777777" w:rsidR="00967598"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Pr>
          <w:rFonts w:ascii="Arial" w:eastAsia="Arial" w:hAnsi="Arial" w:cs="Arial"/>
          <w:color w:val="000000"/>
          <w:sz w:val="20"/>
          <w:szCs w:val="20"/>
        </w:rPr>
        <w:t>comunicar à contratada todas e quaisquer ocorrências relacionadas com o fornecimento da solução de TIC;</w:t>
      </w:r>
    </w:p>
    <w:p w14:paraId="0000013E" w14:textId="77777777" w:rsidR="00967598"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Pr>
          <w:rFonts w:ascii="Arial" w:eastAsia="Arial" w:hAnsi="Arial" w:cs="Arial"/>
          <w:sz w:val="20"/>
          <w:szCs w:val="20"/>
        </w:rPr>
        <w:t>definir</w:t>
      </w:r>
      <w:r>
        <w:rPr>
          <w:rFonts w:ascii="Arial" w:eastAsia="Arial" w:hAnsi="Arial" w:cs="Arial"/>
          <w:color w:val="000000"/>
          <w:sz w:val="20"/>
          <w:szCs w:val="20"/>
        </w:rPr>
        <w:t xml:space="preserve"> produtividade ou capacidade mínima de fornecimento da solução de TIC por parte do contratado, com base em pesquisas de mercado, quando aplicável; </w:t>
      </w:r>
    </w:p>
    <w:p w14:paraId="0000013F" w14:textId="77777777" w:rsidR="00967598"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Pr>
          <w:rFonts w:ascii="Arial" w:eastAsia="Arial" w:hAnsi="Arial" w:cs="Arial"/>
          <w:sz w:val="20"/>
          <w:szCs w:val="20"/>
        </w:rPr>
        <w:t>prever</w:t>
      </w:r>
      <w:r>
        <w:rPr>
          <w:rFonts w:ascii="Arial" w:eastAsia="Arial" w:hAnsi="Arial" w:cs="Arial"/>
          <w:color w:val="000000"/>
          <w:sz w:val="20"/>
          <w:szCs w:val="20"/>
        </w:rPr>
        <w:t xml:space="preserve"> que os direitos de propriedade intelectual e direitos autorais da solução de TIC sobre os diversos artefatos e produtos cuja criação ou alteração seja objeto da relação contratual pertençam à Administração, incluindo a documentação, o código-fonte de aplicações, os modelos de dados e as bases de dados, justificando os casos em que isso não ocorrer.</w:t>
      </w:r>
    </w:p>
    <w:p w14:paraId="00000140"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São obrigações do CONTRATADO:</w:t>
      </w:r>
    </w:p>
    <w:p w14:paraId="00000142" w14:textId="77777777" w:rsidR="00967598"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Pr>
          <w:rFonts w:ascii="Arial" w:eastAsia="Arial" w:hAnsi="Arial" w:cs="Arial"/>
          <w:color w:val="000000"/>
          <w:sz w:val="20"/>
          <w:szCs w:val="20"/>
        </w:rPr>
        <w:t>atender prontamente quaisquer orientações e exigências da Equipe de Fiscalização do Contrato, inerentes à execução do objeto contratual;</w:t>
      </w:r>
    </w:p>
    <w:p w14:paraId="00000143" w14:textId="77777777" w:rsidR="00967598"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Pr>
          <w:rFonts w:ascii="Arial" w:eastAsia="Arial" w:hAnsi="Arial" w:cs="Arial"/>
          <w:color w:val="000000"/>
          <w:sz w:val="20"/>
          <w:szCs w:val="20"/>
        </w:rPr>
        <w:t>reparar quaisquer danos diretamente causados à contratante ou a terceiros por culpa ou dolo de seus representantes legais, prepostos ou empregados, em decorrência da relação contratual, não excluindo ou reduzindo a responsabilidade da fiscalização ou o acompanhamento da execução dos serviços pela contratante;</w:t>
      </w:r>
    </w:p>
    <w:p w14:paraId="00000144" w14:textId="77777777" w:rsidR="00967598"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Pr>
          <w:rFonts w:ascii="Arial" w:eastAsia="Arial" w:hAnsi="Arial" w:cs="Arial"/>
          <w:color w:val="000000"/>
          <w:sz w:val="20"/>
          <w:szCs w:val="20"/>
        </w:rPr>
        <w:t>propiciar todos os meios necessários à fiscalização do contrato pela contratante, cujo representante terá poderes para sustar o fornecimento, total ou parcial, em qualquer tempo, desde que motivadas as causas e justificativas desta decisão;</w:t>
      </w:r>
    </w:p>
    <w:p w14:paraId="00000145" w14:textId="77777777" w:rsidR="00967598"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Pr>
          <w:rFonts w:ascii="Arial" w:eastAsia="Arial" w:hAnsi="Arial" w:cs="Arial"/>
          <w:color w:val="000000"/>
          <w:sz w:val="20"/>
          <w:szCs w:val="20"/>
        </w:rPr>
        <w:t>manter, durante toda a execução do contrato, as mesmas condições da habilitação;</w:t>
      </w:r>
    </w:p>
    <w:p w14:paraId="00000146" w14:textId="77777777" w:rsidR="00967598"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Pr>
          <w:rFonts w:ascii="Arial" w:eastAsia="Arial" w:hAnsi="Arial" w:cs="Arial"/>
          <w:color w:val="000000"/>
          <w:sz w:val="20"/>
          <w:szCs w:val="20"/>
        </w:rPr>
        <w:t>quando especificada, manter, durante a execução do contrato, equipe técnica composta por profissionais devidamente habilitados, treinados e qualificados para fornecimento da solução de TIC;</w:t>
      </w:r>
    </w:p>
    <w:p w14:paraId="00000147" w14:textId="77777777" w:rsidR="00967598"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Pr>
          <w:rFonts w:ascii="Arial" w:eastAsia="Arial" w:hAnsi="Arial" w:cs="Arial"/>
          <w:color w:val="000000"/>
          <w:sz w:val="20"/>
          <w:szCs w:val="20"/>
        </w:rPr>
        <w:t>quando especificado, manter a produtividade ou a capacidade mínima de fornecimento da solução de TIC durante a execução do contrato;</w:t>
      </w:r>
    </w:p>
    <w:p w14:paraId="00000148" w14:textId="77777777" w:rsidR="00967598"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Pr>
          <w:rFonts w:ascii="Arial" w:eastAsia="Arial" w:hAnsi="Arial" w:cs="Arial"/>
          <w:color w:val="000000"/>
          <w:sz w:val="20"/>
          <w:szCs w:val="20"/>
        </w:rPr>
        <w:lastRenderedPageBreak/>
        <w:t>ceder os direitos de propriedade intelectual e direitos autorais da solução de TIC sobre os diversos artefatos e produtos produzidos em decorrência da relação contratual, incluindo a documentação, os modelos de dados e as bases de dados à Administração;</w:t>
      </w:r>
    </w:p>
    <w:p w14:paraId="00000154" w14:textId="77777777" w:rsidR="00967598" w:rsidRDefault="00901D69">
      <w:pPr>
        <w:numPr>
          <w:ilvl w:val="0"/>
          <w:numId w:val="7"/>
        </w:numPr>
        <w:pBdr>
          <w:top w:val="nil"/>
          <w:left w:val="nil"/>
          <w:bottom w:val="nil"/>
          <w:right w:val="nil"/>
          <w:between w:val="nil"/>
        </w:pBdr>
        <w:spacing w:before="120" w:after="120" w:line="276" w:lineRule="auto"/>
        <w:ind w:hanging="360"/>
        <w:jc w:val="both"/>
      </w:pPr>
      <w:r>
        <w:rPr>
          <w:rFonts w:ascii="Arial" w:eastAsia="Arial" w:hAnsi="Arial" w:cs="Arial"/>
          <w:b/>
          <w:bCs/>
          <w:color w:val="000000"/>
          <w:sz w:val="20"/>
          <w:szCs w:val="20"/>
        </w:rPr>
        <w:t>MODELO DE EXECUÇÃO DO OBJETO</w:t>
      </w:r>
    </w:p>
    <w:p w14:paraId="00000155"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Pr>
          <w:rFonts w:ascii="Arial" w:eastAsia="Arial" w:hAnsi="Arial" w:cs="Arial"/>
          <w:b/>
          <w:bCs/>
          <w:color w:val="000000"/>
          <w:sz w:val="20"/>
          <w:szCs w:val="20"/>
        </w:rPr>
        <w:t>Condições de execução</w:t>
      </w:r>
    </w:p>
    <w:p w14:paraId="00000156" w14:textId="77777777" w:rsidR="00967598" w:rsidRPr="009B18E5" w:rsidRDefault="00901D69">
      <w:pPr>
        <w:numPr>
          <w:ilvl w:val="1"/>
          <w:numId w:val="7"/>
        </w:numPr>
        <w:pBdr>
          <w:top w:val="nil"/>
          <w:left w:val="nil"/>
          <w:bottom w:val="nil"/>
          <w:right w:val="nil"/>
          <w:between w:val="nil"/>
        </w:pBdr>
        <w:spacing w:before="120" w:after="120" w:line="276" w:lineRule="auto"/>
        <w:jc w:val="both"/>
      </w:pPr>
      <w:r w:rsidRPr="009B18E5">
        <w:rPr>
          <w:rFonts w:ascii="Arial" w:eastAsia="Arial" w:hAnsi="Arial" w:cs="Arial"/>
          <w:iCs/>
          <w:sz w:val="20"/>
          <w:szCs w:val="20"/>
        </w:rPr>
        <w:t>A execução do objeto seguirá a seguinte dinâmica:</w:t>
      </w:r>
    </w:p>
    <w:p w14:paraId="00000157" w14:textId="79C93CEF" w:rsidR="00967598"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Pr>
          <w:rFonts w:ascii="Arial" w:eastAsia="Arial" w:hAnsi="Arial" w:cs="Arial"/>
          <w:color w:val="000000"/>
          <w:sz w:val="20"/>
          <w:szCs w:val="20"/>
        </w:rPr>
        <w:t xml:space="preserve">Início da execução do objeto: </w:t>
      </w:r>
      <w:r w:rsidR="009B18E5">
        <w:rPr>
          <w:rFonts w:ascii="Arial" w:eastAsia="Arial" w:hAnsi="Arial" w:cs="Arial"/>
          <w:color w:val="000000"/>
          <w:sz w:val="20"/>
          <w:szCs w:val="20"/>
        </w:rPr>
        <w:t xml:space="preserve">conforme </w:t>
      </w:r>
      <w:r w:rsidRPr="009B18E5">
        <w:rPr>
          <w:rFonts w:ascii="Arial" w:eastAsia="Arial" w:hAnsi="Arial" w:cs="Arial"/>
          <w:iCs/>
          <w:sz w:val="20"/>
          <w:szCs w:val="20"/>
        </w:rPr>
        <w:t>ordem de serviço</w:t>
      </w:r>
      <w:r w:rsidRPr="009B18E5">
        <w:rPr>
          <w:rFonts w:ascii="Arial" w:eastAsia="Arial" w:hAnsi="Arial" w:cs="Arial"/>
          <w:sz w:val="20"/>
          <w:szCs w:val="20"/>
        </w:rPr>
        <w:t>.</w:t>
      </w:r>
    </w:p>
    <w:p w14:paraId="0000015B"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Pr>
          <w:rFonts w:ascii="Arial" w:eastAsia="Arial" w:hAnsi="Arial" w:cs="Arial"/>
          <w:b/>
          <w:bCs/>
          <w:color w:val="000000"/>
          <w:sz w:val="20"/>
          <w:szCs w:val="20"/>
        </w:rPr>
        <w:t>Local e horário da prestação dos serviços</w:t>
      </w:r>
    </w:p>
    <w:p w14:paraId="0000015C" w14:textId="77777777" w:rsidR="00967598" w:rsidRPr="009B18E5" w:rsidRDefault="001A6688">
      <w:pPr>
        <w:numPr>
          <w:ilvl w:val="1"/>
          <w:numId w:val="7"/>
        </w:numPr>
        <w:pBdr>
          <w:top w:val="nil"/>
          <w:left w:val="nil"/>
          <w:bottom w:val="nil"/>
          <w:right w:val="nil"/>
          <w:between w:val="nil"/>
        </w:pBdr>
        <w:spacing w:before="120" w:after="120" w:line="276" w:lineRule="auto"/>
        <w:jc w:val="both"/>
      </w:pPr>
      <w:sdt>
        <w:sdtPr>
          <w:tag w:val="goog_rdk_3"/>
          <w:id w:val="-1162450524"/>
        </w:sdtPr>
        <w:sdtEndPr/>
        <w:sdtContent/>
      </w:sdt>
      <w:r w:rsidR="00901D69" w:rsidRPr="009B18E5">
        <w:rPr>
          <w:rFonts w:ascii="Arial" w:eastAsia="Arial" w:hAnsi="Arial" w:cs="Arial"/>
          <w:sz w:val="20"/>
          <w:szCs w:val="20"/>
        </w:rPr>
        <w:t xml:space="preserve">Os serviços serão prestados no seguinte endereço: </w:t>
      </w:r>
      <w:r w:rsidR="00901D69" w:rsidRPr="009B18E5">
        <w:rPr>
          <w:rFonts w:ascii="Arial" w:eastAsia="Arial" w:hAnsi="Arial" w:cs="Arial"/>
          <w:iCs/>
          <w:sz w:val="20"/>
          <w:szCs w:val="20"/>
        </w:rPr>
        <w:t xml:space="preserve"> Praça 20 de Setembro, 455 - Centro, Pelotas - RS.</w:t>
      </w:r>
    </w:p>
    <w:p w14:paraId="0000015D"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 xml:space="preserve">Os serviços serão prestados no seguinte horário: </w:t>
      </w:r>
      <w:r w:rsidRPr="006F0FF7">
        <w:rPr>
          <w:rFonts w:ascii="Arial" w:eastAsia="Arial" w:hAnsi="Arial" w:cs="Arial"/>
          <w:b/>
          <w:iCs/>
          <w:sz w:val="20"/>
          <w:szCs w:val="20"/>
        </w:rPr>
        <w:t>7:30 as 19:30.</w:t>
      </w:r>
    </w:p>
    <w:p w14:paraId="0000015E"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Pr>
          <w:rFonts w:ascii="Arial" w:eastAsia="Arial" w:hAnsi="Arial" w:cs="Arial"/>
          <w:b/>
          <w:bCs/>
          <w:color w:val="000000"/>
          <w:sz w:val="20"/>
          <w:szCs w:val="20"/>
        </w:rPr>
        <w:t>Rotinas a serem cumpridas</w:t>
      </w:r>
    </w:p>
    <w:p w14:paraId="0000015F" w14:textId="77777777" w:rsidR="00967598" w:rsidRDefault="00901D69">
      <w:pPr>
        <w:pBdr>
          <w:top w:val="nil"/>
          <w:left w:val="nil"/>
          <w:bottom w:val="nil"/>
          <w:right w:val="nil"/>
          <w:between w:val="nil"/>
        </w:pBdr>
        <w:spacing w:before="120" w:after="120" w:line="276" w:lineRule="auto"/>
        <w:ind w:left="1440"/>
        <w:jc w:val="both"/>
        <w:rPr>
          <w:rFonts w:ascii="Arial" w:eastAsia="Arial" w:hAnsi="Arial" w:cs="Arial"/>
          <w:color w:val="000000"/>
          <w:sz w:val="20"/>
          <w:szCs w:val="20"/>
        </w:rPr>
      </w:pPr>
      <w:r>
        <w:rPr>
          <w:rFonts w:ascii="Arial" w:eastAsia="Arial" w:hAnsi="Arial" w:cs="Arial"/>
          <w:color w:val="000000"/>
          <w:sz w:val="20"/>
          <w:szCs w:val="20"/>
        </w:rPr>
        <w:t xml:space="preserve">A execução contratual observará as rotinas </w:t>
      </w:r>
      <w:r w:rsidRPr="006F0FF7">
        <w:rPr>
          <w:rFonts w:ascii="Arial" w:eastAsia="Arial" w:hAnsi="Arial" w:cs="Arial"/>
          <w:iCs/>
          <w:sz w:val="20"/>
          <w:szCs w:val="20"/>
        </w:rPr>
        <w:t>abaixo</w:t>
      </w:r>
      <w:r w:rsidRPr="006F0FF7">
        <w:rPr>
          <w:rFonts w:ascii="Arial" w:eastAsia="Arial" w:hAnsi="Arial" w:cs="Arial"/>
          <w:sz w:val="20"/>
          <w:szCs w:val="20"/>
        </w:rPr>
        <w:t>:</w:t>
      </w:r>
    </w:p>
    <w:p w14:paraId="00000160"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Pr>
          <w:rFonts w:ascii="Arial" w:eastAsia="Arial" w:hAnsi="Arial" w:cs="Arial"/>
          <w:b/>
          <w:bCs/>
          <w:color w:val="000000"/>
          <w:sz w:val="20"/>
          <w:szCs w:val="20"/>
        </w:rPr>
        <w:t>Materiais a serem disponibilizados</w:t>
      </w:r>
    </w:p>
    <w:p w14:paraId="00000161" w14:textId="77777777" w:rsidR="00967598" w:rsidRPr="006F0FF7"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iCs/>
          <w:sz w:val="20"/>
          <w:szCs w:val="20"/>
        </w:rPr>
      </w:pPr>
      <w:r w:rsidRPr="006F0FF7">
        <w:rPr>
          <w:rFonts w:ascii="Arial" w:eastAsia="Arial" w:hAnsi="Arial" w:cs="Arial"/>
          <w:iCs/>
          <w:sz w:val="20"/>
          <w:szCs w:val="20"/>
        </w:rPr>
        <w:t>Para a perfeita execução dos serviços, o Contratado deverá disponibilizar os materiais, equipamentos, ferramentas e utensílios necessários, nas quantidades estimadas e qualidades a seguir estabelecidas, promovendo sua substituição quando necessário:</w:t>
      </w:r>
    </w:p>
    <w:p w14:paraId="00000162" w14:textId="77777777" w:rsidR="00967598" w:rsidRPr="006F0FF7"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sidRPr="006F0FF7">
        <w:rPr>
          <w:rFonts w:ascii="Arial" w:eastAsia="Arial" w:hAnsi="Arial" w:cs="Arial"/>
          <w:iCs/>
          <w:sz w:val="20"/>
          <w:szCs w:val="20"/>
        </w:rPr>
        <w:t>ferramentas específicas para diagnóstico, desmontagem, reparo e montagem de equipamentos de rede de médio e grande porte;</w:t>
      </w:r>
    </w:p>
    <w:p w14:paraId="00000163" w14:textId="77777777" w:rsidR="00967598" w:rsidRPr="006F0FF7"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sidRPr="006F0FF7">
        <w:rPr>
          <w:rFonts w:ascii="Arial" w:eastAsia="Arial" w:hAnsi="Arial" w:cs="Arial"/>
          <w:iCs/>
          <w:sz w:val="20"/>
          <w:szCs w:val="20"/>
        </w:rPr>
        <w:t xml:space="preserve"> instrumentos e dispositivos adequados para testes elétricos, eletrônicos e funcionais, necessários à verificação do correto funcionamento do switch após o reparo;</w:t>
      </w:r>
    </w:p>
    <w:p w14:paraId="00000164" w14:textId="77777777" w:rsidR="00967598" w:rsidRPr="006F0FF7"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sidRPr="006F0FF7">
        <w:rPr>
          <w:rFonts w:ascii="Arial" w:eastAsia="Arial" w:hAnsi="Arial" w:cs="Arial"/>
          <w:iCs/>
          <w:sz w:val="20"/>
          <w:szCs w:val="20"/>
        </w:rPr>
        <w:t>componentes, peças e insumos eventualmente necessários à substituição de itens defeituosos, compatíveis com o modelo Cisco Catalyst 4506-E, observadas as especificações técnicas do fabricante;.</w:t>
      </w:r>
    </w:p>
    <w:p w14:paraId="0000016A" w14:textId="77777777" w:rsidR="00967598" w:rsidRDefault="00901D69">
      <w:pPr>
        <w:keepNext/>
        <w:keepLines/>
        <w:pBdr>
          <w:top w:val="nil"/>
          <w:left w:val="nil"/>
          <w:bottom w:val="nil"/>
          <w:right w:val="nil"/>
          <w:between w:val="nil"/>
        </w:pBdr>
        <w:tabs>
          <w:tab w:val="left" w:pos="-709"/>
          <w:tab w:val="left" w:pos="567"/>
        </w:tabs>
        <w:spacing w:before="240" w:after="120" w:line="276" w:lineRule="auto"/>
        <w:ind w:left="357" w:hanging="357"/>
        <w:jc w:val="both"/>
        <w:rPr>
          <w:rFonts w:ascii="Arial" w:eastAsia="Arial" w:hAnsi="Arial" w:cs="Arial"/>
          <w:b/>
          <w:bCs/>
          <w:color w:val="000000"/>
          <w:sz w:val="20"/>
          <w:szCs w:val="20"/>
        </w:rPr>
      </w:pPr>
      <w:r>
        <w:rPr>
          <w:rFonts w:ascii="Arial" w:eastAsia="Arial" w:hAnsi="Arial" w:cs="Arial"/>
          <w:b/>
          <w:bCs/>
          <w:color w:val="000000"/>
          <w:sz w:val="20"/>
          <w:szCs w:val="20"/>
        </w:rPr>
        <w:t>Formas de transferência de conhecimento</w:t>
      </w:r>
    </w:p>
    <w:p w14:paraId="00000170" w14:textId="77777777" w:rsidR="00967598" w:rsidRPr="006F0FF7"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iCs/>
          <w:sz w:val="20"/>
          <w:szCs w:val="20"/>
        </w:rPr>
      </w:pPr>
      <w:r w:rsidRPr="006F0FF7">
        <w:rPr>
          <w:rFonts w:ascii="Arial" w:eastAsia="Arial" w:hAnsi="Arial" w:cs="Arial"/>
          <w:iCs/>
          <w:sz w:val="20"/>
          <w:szCs w:val="20"/>
        </w:rPr>
        <w:t>Não será necessária transferência de conhecimento devido às características do objeto.</w:t>
      </w:r>
    </w:p>
    <w:p w14:paraId="00000171"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Pr>
          <w:rFonts w:ascii="Arial" w:eastAsia="Arial" w:hAnsi="Arial" w:cs="Arial"/>
          <w:b/>
          <w:bCs/>
          <w:color w:val="000000"/>
          <w:sz w:val="20"/>
          <w:szCs w:val="20"/>
        </w:rPr>
        <w:t>Procedimentos de transição e finalização do contrato</w:t>
      </w:r>
    </w:p>
    <w:p w14:paraId="00000177" w14:textId="77777777" w:rsidR="00967598" w:rsidRPr="006F0FF7"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iCs/>
          <w:sz w:val="20"/>
          <w:szCs w:val="20"/>
        </w:rPr>
      </w:pPr>
      <w:r w:rsidRPr="006F0FF7">
        <w:rPr>
          <w:rFonts w:ascii="Arial" w:eastAsia="Arial" w:hAnsi="Arial" w:cs="Arial"/>
          <w:iCs/>
          <w:sz w:val="20"/>
          <w:szCs w:val="20"/>
        </w:rPr>
        <w:t>Não serão necessários procedimentos de transição e finalização do contrato devido às características do objeto.</w:t>
      </w:r>
    </w:p>
    <w:p w14:paraId="0000017B"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Pr>
          <w:rFonts w:ascii="Arial" w:eastAsia="Arial" w:hAnsi="Arial" w:cs="Arial"/>
          <w:b/>
          <w:bCs/>
          <w:color w:val="000000"/>
          <w:sz w:val="20"/>
          <w:szCs w:val="20"/>
        </w:rPr>
        <w:t>Mecanismos formais de comunicação</w:t>
      </w:r>
    </w:p>
    <w:p w14:paraId="0000017C"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São definidos como mecanismos formais de comunicação, entre a Contratante e o Contratado, os seguintes:</w:t>
      </w:r>
    </w:p>
    <w:p w14:paraId="0000017D" w14:textId="77777777" w:rsidR="00967598" w:rsidRDefault="00901D69">
      <w:pPr>
        <w:numPr>
          <w:ilvl w:val="0"/>
          <w:numId w:val="6"/>
        </w:num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Ordem de Serviço;</w:t>
      </w:r>
    </w:p>
    <w:p w14:paraId="0000017E" w14:textId="77777777" w:rsidR="00967598" w:rsidRDefault="00901D69">
      <w:pPr>
        <w:numPr>
          <w:ilvl w:val="0"/>
          <w:numId w:val="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Ata de Reunião;</w:t>
      </w:r>
    </w:p>
    <w:p w14:paraId="0000017F" w14:textId="77777777" w:rsidR="00967598" w:rsidRDefault="00901D69">
      <w:pPr>
        <w:numPr>
          <w:ilvl w:val="0"/>
          <w:numId w:val="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Ofício;</w:t>
      </w:r>
    </w:p>
    <w:p w14:paraId="00000180" w14:textId="77777777" w:rsidR="00967598" w:rsidRDefault="00901D69">
      <w:pPr>
        <w:numPr>
          <w:ilvl w:val="0"/>
          <w:numId w:val="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Sistema de abertura de chamados;</w:t>
      </w:r>
    </w:p>
    <w:p w14:paraId="00000181" w14:textId="70D75E11" w:rsidR="00967598" w:rsidRDefault="00901D69">
      <w:pPr>
        <w:numPr>
          <w:ilvl w:val="0"/>
          <w:numId w:val="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E-mails</w:t>
      </w:r>
      <w:r w:rsidR="006F0FF7">
        <w:rPr>
          <w:rFonts w:ascii="Arial" w:eastAsia="Arial" w:hAnsi="Arial" w:cs="Arial"/>
          <w:color w:val="000000"/>
          <w:sz w:val="20"/>
          <w:szCs w:val="20"/>
        </w:rPr>
        <w:t xml:space="preserve"> e </w:t>
      </w:r>
      <w:r>
        <w:rPr>
          <w:rFonts w:ascii="Arial" w:eastAsia="Arial" w:hAnsi="Arial" w:cs="Arial"/>
          <w:color w:val="000000"/>
          <w:sz w:val="20"/>
          <w:szCs w:val="20"/>
        </w:rPr>
        <w:t>Cartas;</w:t>
      </w:r>
    </w:p>
    <w:p w14:paraId="00000182" w14:textId="77777777" w:rsidR="00967598" w:rsidRDefault="00967598">
      <w:pPr>
        <w:pBdr>
          <w:top w:val="nil"/>
          <w:left w:val="nil"/>
          <w:bottom w:val="nil"/>
          <w:right w:val="nil"/>
          <w:between w:val="nil"/>
        </w:pBdr>
        <w:spacing w:after="120"/>
        <w:jc w:val="both"/>
        <w:rPr>
          <w:rFonts w:ascii="Arial" w:eastAsia="Arial" w:hAnsi="Arial" w:cs="Arial"/>
          <w:color w:val="EE0000"/>
          <w:sz w:val="20"/>
          <w:szCs w:val="20"/>
        </w:rPr>
      </w:pPr>
    </w:p>
    <w:p w14:paraId="00000183" w14:textId="77777777" w:rsidR="00967598" w:rsidRDefault="00901D69">
      <w:pPr>
        <w:keepNext/>
        <w:keepLines/>
        <w:pBdr>
          <w:top w:val="nil"/>
          <w:left w:val="nil"/>
          <w:bottom w:val="nil"/>
          <w:right w:val="nil"/>
          <w:between w:val="nil"/>
        </w:pBdr>
        <w:tabs>
          <w:tab w:val="left" w:pos="-709"/>
          <w:tab w:val="left" w:pos="567"/>
        </w:tabs>
        <w:spacing w:before="240" w:after="120" w:line="276" w:lineRule="auto"/>
        <w:ind w:left="357" w:hanging="357"/>
        <w:jc w:val="both"/>
        <w:rPr>
          <w:rFonts w:ascii="Arial" w:eastAsia="Arial" w:hAnsi="Arial" w:cs="Arial"/>
          <w:b/>
          <w:bCs/>
          <w:color w:val="000000"/>
          <w:sz w:val="20"/>
          <w:szCs w:val="20"/>
        </w:rPr>
      </w:pPr>
      <w:bookmarkStart w:id="8" w:name="_heading=h.85pq7duociw5" w:colFirst="0" w:colLast="0"/>
      <w:bookmarkEnd w:id="8"/>
      <w:r>
        <w:rPr>
          <w:rFonts w:ascii="Arial" w:eastAsia="Arial" w:hAnsi="Arial" w:cs="Arial"/>
          <w:b/>
          <w:bCs/>
          <w:color w:val="000000"/>
          <w:sz w:val="20"/>
          <w:szCs w:val="20"/>
        </w:rPr>
        <w:lastRenderedPageBreak/>
        <w:t>Manutenção de Sigilo e Normas de Segurança</w:t>
      </w:r>
    </w:p>
    <w:p w14:paraId="00000184"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 xml:space="preserve">O Contratado deverá manter sigilo absoluto sobre quaisquer dados e informações contidos em quaisquer documentos e mídias, incluindo os equipamentos e seus meios de armazenamento, de que venha a ter conhecimento durante a execução dos serviços, não podendo, sob qualquer pretexto, divulgar, reproduzir ou utilizar, sob pena de lei, independentemente da classificação de sigilo conferida pelo Contratante a tais documentos. </w:t>
      </w:r>
    </w:p>
    <w:p w14:paraId="000001B8" w14:textId="77777777" w:rsidR="00967598" w:rsidRDefault="00901D69">
      <w:pPr>
        <w:numPr>
          <w:ilvl w:val="0"/>
          <w:numId w:val="7"/>
        </w:numPr>
        <w:pBdr>
          <w:top w:val="nil"/>
          <w:left w:val="nil"/>
          <w:bottom w:val="nil"/>
          <w:right w:val="nil"/>
          <w:between w:val="nil"/>
        </w:pBdr>
        <w:spacing w:before="120" w:after="120" w:line="276" w:lineRule="auto"/>
        <w:ind w:hanging="360"/>
        <w:jc w:val="both"/>
      </w:pPr>
      <w:r>
        <w:rPr>
          <w:rFonts w:ascii="Arial" w:eastAsia="Arial" w:hAnsi="Arial" w:cs="Arial"/>
          <w:b/>
          <w:bCs/>
          <w:color w:val="000000"/>
          <w:sz w:val="20"/>
          <w:szCs w:val="20"/>
        </w:rPr>
        <w:t>CRITÉRIOS DE MEDIÇÃO E PAGAMENTO</w:t>
      </w:r>
    </w:p>
    <w:p w14:paraId="000001B9" w14:textId="77777777" w:rsidR="00967598" w:rsidRPr="00C15D47" w:rsidRDefault="00901D69">
      <w:pPr>
        <w:numPr>
          <w:ilvl w:val="1"/>
          <w:numId w:val="7"/>
        </w:numPr>
        <w:pBdr>
          <w:top w:val="nil"/>
          <w:left w:val="nil"/>
          <w:bottom w:val="nil"/>
          <w:right w:val="nil"/>
          <w:between w:val="nil"/>
        </w:pBdr>
        <w:spacing w:before="120" w:after="120" w:line="276" w:lineRule="auto"/>
        <w:jc w:val="both"/>
      </w:pPr>
      <w:r w:rsidRPr="00C15D47">
        <w:rPr>
          <w:rFonts w:ascii="Arial" w:eastAsia="Arial" w:hAnsi="Arial" w:cs="Arial"/>
          <w:iCs/>
          <w:sz w:val="20"/>
          <w:szCs w:val="20"/>
        </w:rPr>
        <w:t xml:space="preserve">A avaliação da execução do objeto utilizará </w:t>
      </w:r>
      <w:r w:rsidRPr="00C15D47">
        <w:rPr>
          <w:rFonts w:ascii="Arial" w:eastAsia="Arial" w:hAnsi="Arial" w:cs="Arial"/>
          <w:b/>
          <w:bCs/>
          <w:iCs/>
          <w:sz w:val="20"/>
          <w:szCs w:val="20"/>
        </w:rPr>
        <w:t>o disposto nesta seção</w:t>
      </w:r>
      <w:r w:rsidRPr="00C15D47">
        <w:rPr>
          <w:rFonts w:ascii="Arial" w:eastAsia="Arial" w:hAnsi="Arial" w:cs="Arial"/>
          <w:iCs/>
          <w:sz w:val="20"/>
          <w:szCs w:val="20"/>
        </w:rPr>
        <w:t xml:space="preserve">, considerando que se trata de </w:t>
      </w:r>
      <w:r w:rsidRPr="00C15D47">
        <w:rPr>
          <w:rFonts w:ascii="Arial" w:eastAsia="Arial" w:hAnsi="Arial" w:cs="Arial"/>
          <w:b/>
          <w:bCs/>
          <w:iCs/>
          <w:sz w:val="20"/>
          <w:szCs w:val="20"/>
        </w:rPr>
        <w:t>serviço não contínuo</w:t>
      </w:r>
      <w:r w:rsidRPr="00C15D47">
        <w:rPr>
          <w:rFonts w:ascii="Arial" w:eastAsia="Arial" w:hAnsi="Arial" w:cs="Arial"/>
          <w:iCs/>
          <w:sz w:val="20"/>
          <w:szCs w:val="20"/>
        </w:rPr>
        <w:t>, com entrega claramente definida e passível de verificação objetiva.</w:t>
      </w:r>
    </w:p>
    <w:p w14:paraId="000001BA" w14:textId="77777777" w:rsidR="00967598" w:rsidRPr="00C15D47"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iCs/>
          <w:sz w:val="20"/>
          <w:szCs w:val="20"/>
        </w:rPr>
      </w:pPr>
      <w:r w:rsidRPr="00C15D47">
        <w:rPr>
          <w:rFonts w:ascii="Arial" w:eastAsia="Arial" w:hAnsi="Arial" w:cs="Arial"/>
          <w:iCs/>
          <w:sz w:val="20"/>
          <w:szCs w:val="20"/>
        </w:rPr>
        <w:t xml:space="preserve">A medição dos serviços será realizada com base no </w:t>
      </w:r>
      <w:r w:rsidRPr="00C15D47">
        <w:rPr>
          <w:rFonts w:ascii="Arial" w:eastAsia="Arial" w:hAnsi="Arial" w:cs="Arial"/>
          <w:b/>
          <w:bCs/>
          <w:iCs/>
          <w:sz w:val="20"/>
          <w:szCs w:val="20"/>
        </w:rPr>
        <w:t>resultado efetivamente entregue</w:t>
      </w:r>
      <w:r w:rsidRPr="00C15D47">
        <w:rPr>
          <w:rFonts w:ascii="Arial" w:eastAsia="Arial" w:hAnsi="Arial" w:cs="Arial"/>
          <w:iCs/>
          <w:sz w:val="20"/>
          <w:szCs w:val="20"/>
        </w:rPr>
        <w:t>, observando-se os seguintes critérios:</w:t>
      </w:r>
    </w:p>
    <w:p w14:paraId="000001BB" w14:textId="77777777" w:rsidR="00967598" w:rsidRPr="00C15D47"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sidRPr="00C15D47">
        <w:rPr>
          <w:rFonts w:ascii="Arial" w:eastAsia="Arial" w:hAnsi="Arial" w:cs="Arial"/>
          <w:iCs/>
          <w:sz w:val="20"/>
          <w:szCs w:val="20"/>
        </w:rPr>
        <w:t>execução integral do serviço de diagnóstico e reparo do switch Cisco Catalyst 4506-E, conforme especificações técnicas e condições estabelecidas neste Termo de Referência;</w:t>
      </w:r>
    </w:p>
    <w:p w14:paraId="000001BC" w14:textId="77777777" w:rsidR="00967598" w:rsidRPr="00C15D47"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sidRPr="00C15D47">
        <w:rPr>
          <w:rFonts w:ascii="Arial" w:eastAsia="Arial" w:hAnsi="Arial" w:cs="Arial"/>
          <w:iCs/>
          <w:sz w:val="20"/>
          <w:szCs w:val="20"/>
        </w:rPr>
        <w:t>estabelecimento da plena operacionalidade do equipamento, incluindo a correção da avaria identificada, a recomposição da redundância e a estabilidade do funcionamento em ambiente de produção;</w:t>
      </w:r>
    </w:p>
    <w:p w14:paraId="000001BD" w14:textId="77777777" w:rsidR="00967598" w:rsidRPr="00C15D47"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sidRPr="00C15D47">
        <w:rPr>
          <w:rFonts w:ascii="Arial" w:eastAsia="Arial" w:hAnsi="Arial" w:cs="Arial"/>
          <w:iCs/>
          <w:sz w:val="20"/>
          <w:szCs w:val="20"/>
        </w:rPr>
        <w:t>realização e aprovação dos testes de funcionamento, devidamente acompanhados ou validados pela fiscalização da CONTRATANTE.</w:t>
      </w:r>
    </w:p>
    <w:p w14:paraId="000001DD"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Será indicada a retenção ou glosa no pagamento, proporcional à irregularidade verificada, sem prejuízo das sanções cabíveis, caso se constate que o Contratado:</w:t>
      </w:r>
    </w:p>
    <w:p w14:paraId="000001DE" w14:textId="77777777" w:rsidR="00967598"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Pr>
          <w:rFonts w:ascii="Arial" w:eastAsia="Arial" w:hAnsi="Arial" w:cs="Arial"/>
          <w:color w:val="000000"/>
          <w:sz w:val="20"/>
          <w:szCs w:val="20"/>
        </w:rPr>
        <w:t>não produziu os resultados acordados,</w:t>
      </w:r>
    </w:p>
    <w:p w14:paraId="000001DF" w14:textId="77777777" w:rsidR="00967598"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Pr>
          <w:rFonts w:ascii="Arial" w:eastAsia="Arial" w:hAnsi="Arial" w:cs="Arial"/>
          <w:color w:val="000000"/>
          <w:sz w:val="20"/>
          <w:szCs w:val="20"/>
        </w:rPr>
        <w:t>deixou de executar, ou não executou com a qualidade mínima exigida as atividades contratadas; ou</w:t>
      </w:r>
    </w:p>
    <w:p w14:paraId="000001E0" w14:textId="77777777" w:rsidR="00967598"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Pr>
          <w:rFonts w:ascii="Arial" w:eastAsia="Arial" w:hAnsi="Arial" w:cs="Arial"/>
          <w:color w:val="000000"/>
          <w:sz w:val="20"/>
          <w:szCs w:val="20"/>
        </w:rPr>
        <w:t>deixou de utilizar materiais e recursos humanos exigidos para a execução do serviço, ou os utilizou com qualidade ou quantidade inferior à demandada.</w:t>
      </w:r>
    </w:p>
    <w:p w14:paraId="000001E6" w14:textId="77777777" w:rsidR="00967598" w:rsidRDefault="00901D69">
      <w:pPr>
        <w:keepNext/>
        <w:keepLines/>
        <w:pBdr>
          <w:top w:val="nil"/>
          <w:left w:val="nil"/>
          <w:bottom w:val="nil"/>
          <w:right w:val="nil"/>
          <w:between w:val="nil"/>
        </w:pBdr>
        <w:tabs>
          <w:tab w:val="left" w:pos="-709"/>
          <w:tab w:val="left" w:pos="567"/>
        </w:tabs>
        <w:spacing w:before="240" w:after="120" w:line="276" w:lineRule="auto"/>
        <w:ind w:left="357" w:hanging="357"/>
        <w:jc w:val="both"/>
        <w:rPr>
          <w:rFonts w:ascii="Arial" w:eastAsia="Arial" w:hAnsi="Arial" w:cs="Arial"/>
          <w:b/>
          <w:bCs/>
          <w:i/>
          <w:iCs/>
          <w:color w:val="000000"/>
          <w:sz w:val="20"/>
          <w:szCs w:val="20"/>
        </w:rPr>
      </w:pPr>
      <w:r>
        <w:rPr>
          <w:rFonts w:ascii="Arial" w:eastAsia="Arial" w:hAnsi="Arial" w:cs="Arial"/>
          <w:b/>
          <w:bCs/>
          <w:color w:val="000000"/>
          <w:sz w:val="20"/>
          <w:szCs w:val="20"/>
        </w:rPr>
        <w:t>Recebimento</w:t>
      </w:r>
    </w:p>
    <w:p w14:paraId="000001E7" w14:textId="77777777" w:rsidR="00967598"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Os serviços serão recebidos provisoriamente, no prazo de </w:t>
      </w:r>
      <w:r w:rsidRPr="00C15D47">
        <w:rPr>
          <w:rFonts w:ascii="Arial" w:eastAsia="Arial" w:hAnsi="Arial" w:cs="Arial"/>
          <w:iCs/>
          <w:sz w:val="20"/>
          <w:szCs w:val="20"/>
        </w:rPr>
        <w:t>30 (trinta)</w:t>
      </w:r>
      <w:r w:rsidRPr="00C15D47">
        <w:rPr>
          <w:rFonts w:ascii="Arial" w:eastAsia="Arial" w:hAnsi="Arial" w:cs="Arial"/>
          <w:i/>
          <w:iCs/>
          <w:sz w:val="20"/>
          <w:szCs w:val="20"/>
        </w:rPr>
        <w:t xml:space="preserve"> </w:t>
      </w:r>
      <w:r>
        <w:rPr>
          <w:rFonts w:ascii="Arial" w:eastAsia="Arial" w:hAnsi="Arial" w:cs="Arial"/>
          <w:color w:val="000000"/>
          <w:sz w:val="20"/>
          <w:szCs w:val="20"/>
        </w:rPr>
        <w:t>dias, pelos fiscais técnico e administrativo, mediante termos detalhados, quando verificado o cumprimento das exigências de caráter técnico e administrativo.</w:t>
      </w:r>
    </w:p>
    <w:p w14:paraId="000001E8" w14:textId="77777777" w:rsidR="00967598"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O prazo para recebimento provisório será contado do recebimento de comunicação de cobrança oriunda do Contratado com a comprovação da prestação dos serviços a que se referem a parcela a ser paga.</w:t>
      </w:r>
    </w:p>
    <w:p w14:paraId="000001E9" w14:textId="77777777" w:rsidR="00967598"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O </w:t>
      </w:r>
      <w:r w:rsidRPr="00C15D47">
        <w:rPr>
          <w:rFonts w:ascii="Arial" w:eastAsia="Arial" w:hAnsi="Arial" w:cs="Arial"/>
          <w:sz w:val="20"/>
          <w:szCs w:val="20"/>
        </w:rPr>
        <w:t xml:space="preserve">responsável pela área demandante </w:t>
      </w:r>
      <w:r>
        <w:rPr>
          <w:rFonts w:ascii="Arial" w:eastAsia="Arial" w:hAnsi="Arial" w:cs="Arial"/>
          <w:color w:val="000000"/>
          <w:sz w:val="20"/>
          <w:szCs w:val="20"/>
        </w:rPr>
        <w:t>realizará o recebimento provisório do objeto do contrato mediante termo detalhado que comprove o cumprimento das exigências de caráter técnico.</w:t>
      </w:r>
    </w:p>
    <w:p w14:paraId="000001EB" w14:textId="77777777" w:rsidR="00967598"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O fiscal setorial do contrato, quando houver, realizará o recebimento provisório sob o ponto de vista técnico e administrativo.</w:t>
      </w:r>
    </w:p>
    <w:p w14:paraId="000001EC" w14:textId="77777777" w:rsidR="00967598" w:rsidRPr="00C15D47"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 xml:space="preserve">Para efeito de recebimento provisório, será considerado para fins de </w:t>
      </w:r>
      <w:r w:rsidRPr="00C15D47">
        <w:rPr>
          <w:rFonts w:ascii="Arial" w:eastAsia="Arial" w:hAnsi="Arial" w:cs="Arial"/>
          <w:sz w:val="20"/>
          <w:szCs w:val="20"/>
        </w:rPr>
        <w:t xml:space="preserve">faturamento </w:t>
      </w:r>
      <w:r w:rsidRPr="00C15D47">
        <w:rPr>
          <w:rFonts w:ascii="Arial" w:eastAsia="Arial" w:hAnsi="Arial" w:cs="Arial"/>
          <w:iCs/>
          <w:sz w:val="20"/>
          <w:szCs w:val="20"/>
        </w:rPr>
        <w:t xml:space="preserve">o evento de conclusão integral do serviço de reparo do </w:t>
      </w:r>
      <w:r w:rsidRPr="00C15D47">
        <w:rPr>
          <w:rFonts w:ascii="Arial" w:eastAsia="Arial" w:hAnsi="Arial" w:cs="Arial"/>
          <w:b/>
          <w:iCs/>
          <w:sz w:val="20"/>
          <w:szCs w:val="20"/>
        </w:rPr>
        <w:t>switch Cisco Catalyst 4506-E</w:t>
      </w:r>
      <w:r w:rsidRPr="00C15D47">
        <w:rPr>
          <w:rFonts w:ascii="Arial" w:eastAsia="Arial" w:hAnsi="Arial" w:cs="Arial"/>
          <w:iCs/>
          <w:sz w:val="20"/>
          <w:szCs w:val="20"/>
        </w:rPr>
        <w:t>, com a comprovação do pleno funcionamento do equipamento</w:t>
      </w:r>
      <w:r w:rsidRPr="00C15D47">
        <w:rPr>
          <w:rFonts w:ascii="Arial" w:eastAsia="Arial" w:hAnsi="Arial" w:cs="Arial"/>
          <w:sz w:val="20"/>
          <w:szCs w:val="20"/>
        </w:rPr>
        <w:t>.</w:t>
      </w:r>
    </w:p>
    <w:p w14:paraId="000001ED"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Ao final de cada período/evento de faturamento:</w:t>
      </w:r>
    </w:p>
    <w:p w14:paraId="000001EE" w14:textId="77777777" w:rsidR="00967598" w:rsidRDefault="00901D69">
      <w:pPr>
        <w:pBdr>
          <w:top w:val="nil"/>
          <w:left w:val="nil"/>
          <w:bottom w:val="nil"/>
          <w:right w:val="nil"/>
          <w:between w:val="nil"/>
        </w:pBdr>
        <w:spacing w:before="120" w:after="120" w:line="276" w:lineRule="auto"/>
        <w:ind w:left="1440"/>
        <w:jc w:val="both"/>
        <w:rPr>
          <w:rFonts w:ascii="Arial" w:eastAsia="Arial" w:hAnsi="Arial" w:cs="Arial"/>
          <w:color w:val="000000"/>
          <w:sz w:val="20"/>
          <w:szCs w:val="20"/>
        </w:rPr>
      </w:pPr>
      <w:r>
        <w:rPr>
          <w:rFonts w:ascii="Arial" w:eastAsia="Arial" w:hAnsi="Arial" w:cs="Arial"/>
          <w:color w:val="000000"/>
          <w:sz w:val="20"/>
          <w:szCs w:val="20"/>
        </w:rPr>
        <w:lastRenderedPageBreak/>
        <w:t>o fiscal técnico do contrato deverá apurar o resultado das avaliações da execução do objeto e, se for o caso, a análise do desempenho e qualidade da prestação dos serviços realizados em consonância com os indicadores previstos no ato convocatório, que poderá resultar no redimensionamento de valores a serem pagos à contratada, registrando em relatório a ser encaminhado ao gestor do contrato;</w:t>
      </w:r>
    </w:p>
    <w:p w14:paraId="000001EF"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Será considerado como ocorrido o recebimento provisório com a entrega do termo detalhado ou, em havendo mais de um a ser feito, com a entrega do último.</w:t>
      </w:r>
    </w:p>
    <w:p w14:paraId="000001F0" w14:textId="77777777" w:rsidR="00967598"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000001F1" w14:textId="77777777" w:rsidR="00967598"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A fiscalização não efetuará o ateste da última e/ou única medição de serviços até que sejam sanadas todas as eventuais pendências que possam vir a ser apontadas no recebimento provisório.</w:t>
      </w:r>
    </w:p>
    <w:p w14:paraId="000001F2" w14:textId="77777777" w:rsidR="00967598"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O recebimento provisório também ficará sujeito, quando cabível, à conclusão de todos os testes de campo e à entrega dos Manuais e Instruções exigíveis.</w:t>
      </w:r>
    </w:p>
    <w:p w14:paraId="000001F3" w14:textId="77777777" w:rsidR="00967598"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Os serviços poderão ser rejeitados, no todo ou em parte, quando em desacordo com as especificações constantes neste Termo de Referência e na proposta, sem prejuízo da aplicação das penalidades.</w:t>
      </w:r>
    </w:p>
    <w:p w14:paraId="000001F5" w14:textId="77777777" w:rsidR="00967598"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Os serviços serão recebidos definitivamente no prazo de </w:t>
      </w:r>
      <w:sdt>
        <w:sdtPr>
          <w:tag w:val="goog_rdk_6"/>
          <w:id w:val="1132356809"/>
        </w:sdtPr>
        <w:sdtEndPr/>
        <w:sdtContent/>
      </w:sdt>
      <w:r w:rsidRPr="00C15D47">
        <w:rPr>
          <w:rFonts w:ascii="Arial" w:eastAsia="Arial" w:hAnsi="Arial" w:cs="Arial"/>
          <w:iCs/>
          <w:sz w:val="20"/>
          <w:szCs w:val="20"/>
        </w:rPr>
        <w:t xml:space="preserve">10 </w:t>
      </w:r>
      <w:r w:rsidRPr="00C15D47">
        <w:rPr>
          <w:rFonts w:ascii="Arial" w:eastAsia="Arial" w:hAnsi="Arial" w:cs="Arial"/>
          <w:sz w:val="20"/>
          <w:szCs w:val="20"/>
        </w:rPr>
        <w:t>(</w:t>
      </w:r>
      <w:r w:rsidRPr="00C15D47">
        <w:rPr>
          <w:rFonts w:ascii="Arial" w:eastAsia="Arial" w:hAnsi="Arial" w:cs="Arial"/>
          <w:iCs/>
          <w:sz w:val="20"/>
          <w:szCs w:val="20"/>
        </w:rPr>
        <w:t>dez</w:t>
      </w:r>
      <w:r w:rsidRPr="00C15D47">
        <w:rPr>
          <w:rFonts w:ascii="Arial" w:eastAsia="Arial" w:hAnsi="Arial" w:cs="Arial"/>
          <w:sz w:val="20"/>
          <w:szCs w:val="20"/>
        </w:rPr>
        <w:t xml:space="preserve">) </w:t>
      </w:r>
      <w:r>
        <w:rPr>
          <w:rFonts w:ascii="Arial" w:eastAsia="Arial" w:hAnsi="Arial" w:cs="Arial"/>
          <w:color w:val="000000"/>
          <w:sz w:val="20"/>
          <w:szCs w:val="20"/>
        </w:rPr>
        <w:t>dias, contados do recebimento provisório, por servidor ou comissão designada pela autoridade competente, após a verificação da qualidade e quantidade do serviço e consequente aceitação mediante termo detalhado, obedecendo os seguintes procedimentos:</w:t>
      </w:r>
    </w:p>
    <w:p w14:paraId="000001F6" w14:textId="77777777" w:rsidR="00967598" w:rsidRDefault="00901D69">
      <w:pPr>
        <w:pBdr>
          <w:top w:val="nil"/>
          <w:left w:val="nil"/>
          <w:bottom w:val="nil"/>
          <w:right w:val="nil"/>
          <w:between w:val="nil"/>
        </w:pBdr>
        <w:spacing w:before="120" w:after="120" w:line="276" w:lineRule="auto"/>
        <w:ind w:left="1440"/>
        <w:jc w:val="both"/>
        <w:rPr>
          <w:rFonts w:ascii="Arial" w:eastAsia="Arial" w:hAnsi="Arial" w:cs="Arial"/>
          <w:color w:val="000000"/>
          <w:sz w:val="20"/>
          <w:szCs w:val="20"/>
        </w:rPr>
      </w:pPr>
      <w:r>
        <w:rPr>
          <w:rFonts w:ascii="Arial" w:eastAsia="Arial" w:hAnsi="Arial" w:cs="Arial"/>
          <w:color w:val="000000"/>
          <w:sz w:val="20"/>
          <w:szCs w:val="20"/>
        </w:rPr>
        <w:t>Emitir documento comprobatório da avaliação realizada pelos fiscais técnico, administrativo e setorial, quando houver,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w:t>
      </w:r>
    </w:p>
    <w:p w14:paraId="000001F7" w14:textId="77777777" w:rsidR="00967598" w:rsidRDefault="00901D69">
      <w:pPr>
        <w:pBdr>
          <w:top w:val="nil"/>
          <w:left w:val="nil"/>
          <w:bottom w:val="nil"/>
          <w:right w:val="nil"/>
          <w:between w:val="nil"/>
        </w:pBdr>
        <w:spacing w:before="120" w:after="120" w:line="276" w:lineRule="auto"/>
        <w:ind w:left="1440"/>
        <w:jc w:val="both"/>
        <w:rPr>
          <w:rFonts w:ascii="Arial" w:eastAsia="Arial" w:hAnsi="Arial" w:cs="Arial"/>
          <w:color w:val="000000"/>
          <w:sz w:val="20"/>
          <w:szCs w:val="20"/>
        </w:rPr>
      </w:pPr>
      <w:r>
        <w:rPr>
          <w:rFonts w:ascii="Arial" w:eastAsia="Arial" w:hAnsi="Arial" w:cs="Arial"/>
          <w:color w:val="000000"/>
          <w:sz w:val="20"/>
          <w:szCs w:val="20"/>
        </w:rPr>
        <w:t>Realizar a análise dos relatórios e de toda a documentação apresentada pela fiscalização e, caso haja irregularidades que impeçam a liquidação e o pagamento da despesa, indicar as cláusulas contratuais pertinentes, solicitando ao Contratado, por escrito, as respectivas correções;</w:t>
      </w:r>
    </w:p>
    <w:p w14:paraId="000001F8" w14:textId="77777777" w:rsidR="00967598" w:rsidRDefault="00901D69">
      <w:pPr>
        <w:pBdr>
          <w:top w:val="nil"/>
          <w:left w:val="nil"/>
          <w:bottom w:val="nil"/>
          <w:right w:val="nil"/>
          <w:between w:val="nil"/>
        </w:pBdr>
        <w:spacing w:before="120" w:after="120" w:line="276" w:lineRule="auto"/>
        <w:ind w:left="1440"/>
        <w:jc w:val="both"/>
        <w:rPr>
          <w:rFonts w:ascii="Arial" w:eastAsia="Arial" w:hAnsi="Arial" w:cs="Arial"/>
          <w:color w:val="000000"/>
          <w:sz w:val="20"/>
          <w:szCs w:val="20"/>
        </w:rPr>
      </w:pPr>
      <w:r>
        <w:rPr>
          <w:rFonts w:ascii="Arial" w:eastAsia="Arial" w:hAnsi="Arial" w:cs="Arial"/>
          <w:color w:val="000000"/>
          <w:sz w:val="20"/>
          <w:szCs w:val="20"/>
        </w:rPr>
        <w:t>Emitir Termo Detalhado para efeito de recebimento definitivo dos serviços prestados, com base nos relatórios e documentações apresentadas; e</w:t>
      </w:r>
    </w:p>
    <w:p w14:paraId="000001F9" w14:textId="77777777" w:rsidR="00967598" w:rsidRDefault="00901D69">
      <w:pPr>
        <w:pBdr>
          <w:top w:val="nil"/>
          <w:left w:val="nil"/>
          <w:bottom w:val="nil"/>
          <w:right w:val="nil"/>
          <w:between w:val="nil"/>
        </w:pBdr>
        <w:spacing w:before="120" w:after="120" w:line="276" w:lineRule="auto"/>
        <w:ind w:left="1440"/>
        <w:jc w:val="both"/>
        <w:rPr>
          <w:rFonts w:ascii="Arial" w:eastAsia="Arial" w:hAnsi="Arial" w:cs="Arial"/>
          <w:color w:val="000000"/>
          <w:sz w:val="20"/>
          <w:szCs w:val="20"/>
        </w:rPr>
      </w:pPr>
      <w:r>
        <w:rPr>
          <w:rFonts w:ascii="Arial" w:eastAsia="Arial" w:hAnsi="Arial" w:cs="Arial"/>
          <w:color w:val="000000"/>
          <w:sz w:val="20"/>
          <w:szCs w:val="20"/>
        </w:rPr>
        <w:t>Comunicar a empresa para que emita a Nota Fiscal ou Fatura, com o valor exato dimensionado pela fiscalização.</w:t>
      </w:r>
    </w:p>
    <w:p w14:paraId="000001FB" w14:textId="77777777" w:rsidR="00967598"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No caso de controvérsia sobre a execução do objeto, quanto à dimensão, qualidade e quantidade, deverá ser observado o teor do art. 143 da Lei nº 14.133, de 2021, comunicando-se à empresa para emissão de Nota Fiscal quanto à parcela incontroversa da execução do objeto, para efeito de liquidação e pagamento.</w:t>
      </w:r>
    </w:p>
    <w:p w14:paraId="000001FC" w14:textId="77777777" w:rsidR="00967598"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Nenhum prazo de recebimento ocorrerá enquanto pendente a solução, pelo Contratado, de inconsistências verificadas na execução do objeto ou no instrumento de cobrança.</w:t>
      </w:r>
    </w:p>
    <w:p w14:paraId="000001FD" w14:textId="77777777" w:rsidR="00967598"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lastRenderedPageBreak/>
        <w:t>O recebimento provisório ou definitivo não excluirá a responsabilidade civil pela solidez e pela segurança do serviço nem a responsabilidade ético-profissional pela perfeita execução do contrato.</w:t>
      </w:r>
    </w:p>
    <w:p w14:paraId="000001FE"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i/>
          <w:iCs/>
          <w:color w:val="000000"/>
          <w:sz w:val="20"/>
          <w:szCs w:val="20"/>
        </w:rPr>
      </w:pPr>
      <w:r>
        <w:rPr>
          <w:rFonts w:ascii="Arial" w:eastAsia="Arial" w:hAnsi="Arial" w:cs="Arial"/>
          <w:b/>
          <w:bCs/>
          <w:color w:val="000000"/>
          <w:sz w:val="20"/>
          <w:szCs w:val="20"/>
        </w:rPr>
        <w:t>Procedimentos de Teste e Inspeção</w:t>
      </w:r>
    </w:p>
    <w:p w14:paraId="000001FF" w14:textId="77777777" w:rsidR="00967598"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Serão adotados como procedimentos de teste e inspeção, para fins de elaboração dos Termos de Recebimento Provisório e Definitivo: </w:t>
      </w:r>
    </w:p>
    <w:p w14:paraId="00000200" w14:textId="77777777" w:rsidR="00967598" w:rsidRPr="002570FB"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sidRPr="002570FB">
        <w:rPr>
          <w:rFonts w:ascii="Arial" w:eastAsia="Arial" w:hAnsi="Arial" w:cs="Arial"/>
          <w:iCs/>
          <w:sz w:val="20"/>
          <w:szCs w:val="20"/>
        </w:rPr>
        <w:t>Realização de testes operacionais do equipamento em ambiente de produção, incluindo a validação da estabilidade, da disponibilidade e da ausência de falhas durante o funcionamento contínuo;</w:t>
      </w:r>
    </w:p>
    <w:p w14:paraId="00000201" w14:textId="77777777" w:rsidR="00967598" w:rsidRPr="002570FB"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rPr>
      </w:pPr>
      <w:r w:rsidRPr="002570FB">
        <w:rPr>
          <w:rFonts w:ascii="Arial" w:eastAsia="Arial" w:hAnsi="Arial" w:cs="Arial"/>
          <w:iCs/>
          <w:sz w:val="20"/>
          <w:szCs w:val="20"/>
        </w:rPr>
        <w:t>Inspeção visual e funcional dos componentes reparados ou substituídos, verificando a correta instalação, a compatibilidade técnica e a conformidade com as especificações do fabricante;</w:t>
      </w:r>
    </w:p>
    <w:p w14:paraId="00000202"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Pr>
          <w:rFonts w:ascii="Arial" w:eastAsia="Arial" w:hAnsi="Arial" w:cs="Arial"/>
          <w:b/>
          <w:bCs/>
          <w:color w:val="000000"/>
          <w:sz w:val="20"/>
          <w:szCs w:val="20"/>
        </w:rPr>
        <w:t>Liquidação</w:t>
      </w:r>
    </w:p>
    <w:p w14:paraId="00000203"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Recebida a Nota Fiscal ou documento de cobrança equivalente, correrá o prazo de dez dias úteis para fins de liquidação, na forma desta seção, prorrogáveis por igual período, nos termos do art. 7º, §3º da Instrução Normativa SEGES/ME nº 77/2022.</w:t>
      </w:r>
    </w:p>
    <w:p w14:paraId="00000204"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O prazo de que trata o item anterior será reduzido à metade, mantendo-se a possibilidade de prorrogação, nos casos de contratações decorrentes de despesas cujos valores não ultrapassem o limite de que trata o inciso II do art. 75 da Lei nº 14.133, de 2021.</w:t>
      </w:r>
    </w:p>
    <w:p w14:paraId="00000205"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Para fins de liquidação, o setor competente deve verificar se a Nota Fiscal ou Fatura apresentada expressa os elementos necessários e essenciais do documento, tais como:</w:t>
      </w:r>
    </w:p>
    <w:p w14:paraId="00000206" w14:textId="77777777" w:rsidR="00967598" w:rsidRDefault="00901D69">
      <w:pPr>
        <w:numPr>
          <w:ilvl w:val="0"/>
          <w:numId w:val="4"/>
        </w:num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o prazo de validade;</w:t>
      </w:r>
    </w:p>
    <w:p w14:paraId="00000207" w14:textId="77777777" w:rsidR="00967598" w:rsidRDefault="00901D69">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 data da emissão;</w:t>
      </w:r>
    </w:p>
    <w:p w14:paraId="00000208" w14:textId="77777777" w:rsidR="00967598" w:rsidRDefault="00901D69">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os dados do contrato e do órgão contratante;</w:t>
      </w:r>
    </w:p>
    <w:p w14:paraId="00000209" w14:textId="77777777" w:rsidR="00967598" w:rsidRDefault="00901D69">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o período respectivo de execução do contrato;</w:t>
      </w:r>
    </w:p>
    <w:p w14:paraId="0000020A" w14:textId="77777777" w:rsidR="00967598" w:rsidRDefault="00901D69">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o valor a pagar; e</w:t>
      </w:r>
    </w:p>
    <w:p w14:paraId="0000020B" w14:textId="77777777" w:rsidR="00967598" w:rsidRDefault="00901D69">
      <w:pPr>
        <w:numPr>
          <w:ilvl w:val="0"/>
          <w:numId w:val="4"/>
        </w:numPr>
        <w:pBdr>
          <w:top w:val="nil"/>
          <w:left w:val="nil"/>
          <w:bottom w:val="nil"/>
          <w:right w:val="nil"/>
          <w:between w:val="nil"/>
        </w:pBdr>
        <w:spacing w:after="120"/>
        <w:jc w:val="both"/>
        <w:rPr>
          <w:rFonts w:ascii="Arial" w:eastAsia="Arial" w:hAnsi="Arial" w:cs="Arial"/>
          <w:color w:val="000000"/>
          <w:sz w:val="20"/>
          <w:szCs w:val="20"/>
        </w:rPr>
      </w:pPr>
      <w:r>
        <w:rPr>
          <w:rFonts w:ascii="Arial" w:eastAsia="Arial" w:hAnsi="Arial" w:cs="Arial"/>
          <w:color w:val="000000"/>
          <w:sz w:val="20"/>
          <w:szCs w:val="20"/>
        </w:rPr>
        <w:t>eventual destaque do valor de retenções tributárias cabíveis.</w:t>
      </w:r>
    </w:p>
    <w:p w14:paraId="0000020C"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Havendo erro na apresentação da Nota Fiscal/Fatura, ou circunstância que impeça a liquidação da despesa, esta ficará sobrestada até que o Contratado providencie as medidas saneadoras, reiniciando-se o prazo após a comprovação da regularização da situação, sem ônus ao Contratante.</w:t>
      </w:r>
    </w:p>
    <w:p w14:paraId="0000020D"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68 da Lei nº 14.133/2021.</w:t>
      </w:r>
    </w:p>
    <w:p w14:paraId="0000020E"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A Administração deverá realizar consulta ao SICAF para:</w:t>
      </w:r>
    </w:p>
    <w:p w14:paraId="0000020F" w14:textId="77777777" w:rsidR="00967598" w:rsidRDefault="00901D69">
      <w:pPr>
        <w:pBdr>
          <w:top w:val="nil"/>
          <w:left w:val="nil"/>
          <w:bottom w:val="nil"/>
          <w:right w:val="nil"/>
          <w:between w:val="nil"/>
        </w:pBdr>
        <w:spacing w:before="120" w:after="120" w:line="276" w:lineRule="auto"/>
        <w:ind w:left="1440"/>
        <w:jc w:val="both"/>
        <w:rPr>
          <w:rFonts w:ascii="Arial" w:eastAsia="Arial" w:hAnsi="Arial" w:cs="Arial"/>
          <w:color w:val="000000"/>
          <w:sz w:val="20"/>
          <w:szCs w:val="20"/>
        </w:rPr>
      </w:pPr>
      <w:r>
        <w:rPr>
          <w:rFonts w:ascii="Arial" w:eastAsia="Arial" w:hAnsi="Arial" w:cs="Arial"/>
          <w:color w:val="000000"/>
          <w:sz w:val="20"/>
          <w:szCs w:val="20"/>
        </w:rPr>
        <w:t>verificar a manutenção das condições de habilitação exigidas;</w:t>
      </w:r>
    </w:p>
    <w:p w14:paraId="00000210" w14:textId="77777777" w:rsidR="00967598" w:rsidRDefault="00901D69">
      <w:pPr>
        <w:pBdr>
          <w:top w:val="nil"/>
          <w:left w:val="nil"/>
          <w:bottom w:val="nil"/>
          <w:right w:val="nil"/>
          <w:between w:val="nil"/>
        </w:pBdr>
        <w:spacing w:before="120" w:after="120" w:line="276" w:lineRule="auto"/>
        <w:ind w:left="1440"/>
        <w:jc w:val="both"/>
        <w:rPr>
          <w:rFonts w:ascii="Arial" w:eastAsia="Arial" w:hAnsi="Arial" w:cs="Arial"/>
          <w:color w:val="000000"/>
          <w:sz w:val="20"/>
          <w:szCs w:val="20"/>
        </w:rPr>
      </w:pPr>
      <w:bookmarkStart w:id="9" w:name="_heading=h.prnj5x60vu7i" w:colFirst="0" w:colLast="0"/>
      <w:bookmarkEnd w:id="9"/>
      <w:r>
        <w:rPr>
          <w:rFonts w:ascii="Arial" w:eastAsia="Arial" w:hAnsi="Arial" w:cs="Arial"/>
          <w:color w:val="000000"/>
          <w:sz w:val="20"/>
          <w:szCs w:val="20"/>
        </w:rPr>
        <w:t>identificar possível razão que impeça a participação em licitação/contratação no âmbito do órgão ou entidade, tais como a proibição de contratar com a Administração ou com o Poder Público, bem como ocorrências impeditivas indiretas.</w:t>
      </w:r>
    </w:p>
    <w:p w14:paraId="00000211"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00000212"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lastRenderedPageBreak/>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00000213"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Persistindo a irregularidade, o Contratante deverá adotar as medidas necessárias à rescisão contratual nos autos do processo administrativo correspondente, assegurada ao Contratado a ampla defesa.</w:t>
      </w:r>
    </w:p>
    <w:p w14:paraId="00000214"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Havendo a efetiva execução do objeto, os pagamentos serão realizados normalmente, até que se decida pela rescisão do contrato, caso o Contratado não regularize sua situação junto ao SICAF.</w:t>
      </w:r>
    </w:p>
    <w:p w14:paraId="00000215"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Pr>
          <w:rFonts w:ascii="Arial" w:eastAsia="Arial" w:hAnsi="Arial" w:cs="Arial"/>
          <w:b/>
          <w:bCs/>
          <w:color w:val="000000"/>
          <w:sz w:val="20"/>
          <w:szCs w:val="20"/>
        </w:rPr>
        <w:t>Prazo de pagamento</w:t>
      </w:r>
    </w:p>
    <w:p w14:paraId="00000216"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O pagamento será efetuado no prazo máximo de até dez dias úteis, contados da finalização da liquidação da despesa, conforme seção anterior, nos termos da Instrução Normativa SEGES/ME nº 77, de 2022.</w:t>
      </w:r>
    </w:p>
    <w:p w14:paraId="00000217"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No caso de atraso pelo Contratante, os valores devidos ao Contratado serão atualizados monetariamente entre o termo final do prazo de pagamento até a data de sua efetiva realização, mediante aplicação do índice</w:t>
      </w:r>
      <w:sdt>
        <w:sdtPr>
          <w:tag w:val="goog_rdk_7"/>
          <w:id w:val="-1832824537"/>
        </w:sdtPr>
        <w:sdtEndPr/>
        <w:sdtContent/>
      </w:sdt>
      <w:r>
        <w:rPr>
          <w:rFonts w:ascii="Arial" w:eastAsia="Arial" w:hAnsi="Arial" w:cs="Arial"/>
          <w:i/>
          <w:iCs/>
          <w:color w:val="FF0000"/>
          <w:sz w:val="20"/>
          <w:szCs w:val="20"/>
        </w:rPr>
        <w:t xml:space="preserve"> </w:t>
      </w:r>
      <w:r w:rsidRPr="002570FB">
        <w:rPr>
          <w:rFonts w:ascii="Arial" w:eastAsia="Arial" w:hAnsi="Arial" w:cs="Arial"/>
          <w:iCs/>
          <w:sz w:val="20"/>
          <w:szCs w:val="20"/>
        </w:rPr>
        <w:t>ICTI (Índice de Custo da Tecnologia da Informação)</w:t>
      </w:r>
      <w:r w:rsidRPr="002570FB">
        <w:rPr>
          <w:rFonts w:ascii="Arial" w:eastAsia="Arial" w:hAnsi="Arial" w:cs="Arial"/>
          <w:i/>
          <w:iCs/>
          <w:sz w:val="20"/>
          <w:szCs w:val="20"/>
        </w:rPr>
        <w:t xml:space="preserve"> </w:t>
      </w:r>
      <w:r>
        <w:rPr>
          <w:rFonts w:ascii="Arial" w:eastAsia="Arial" w:hAnsi="Arial" w:cs="Arial"/>
          <w:color w:val="000000"/>
          <w:sz w:val="20"/>
          <w:szCs w:val="20"/>
        </w:rPr>
        <w:t>de correção monetária.</w:t>
      </w:r>
    </w:p>
    <w:p w14:paraId="00000218"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Pr>
          <w:rFonts w:ascii="Arial" w:eastAsia="Arial" w:hAnsi="Arial" w:cs="Arial"/>
          <w:b/>
          <w:bCs/>
          <w:color w:val="000000"/>
          <w:sz w:val="20"/>
          <w:szCs w:val="20"/>
        </w:rPr>
        <w:t>Forma de pagamento</w:t>
      </w:r>
    </w:p>
    <w:p w14:paraId="00000219"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O pagamento será realizado por meio de ordem bancária, para crédito em banco, agência e conta corrente indicados pelo Contratado.</w:t>
      </w:r>
    </w:p>
    <w:p w14:paraId="0000021A"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Será considerada data do pagamento o dia em que constar como emitida a ordem bancária para pagamento.</w:t>
      </w:r>
    </w:p>
    <w:p w14:paraId="0000021B" w14:textId="77777777" w:rsidR="00967598"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Quando do pagamento, será efetuada a retenção tributária prevista na legislação aplicável.</w:t>
      </w:r>
    </w:p>
    <w:p w14:paraId="0000021C" w14:textId="77777777" w:rsidR="00967598" w:rsidRDefault="00901D69">
      <w:pPr>
        <w:pBdr>
          <w:top w:val="nil"/>
          <w:left w:val="nil"/>
          <w:bottom w:val="nil"/>
          <w:right w:val="nil"/>
          <w:between w:val="nil"/>
        </w:pBdr>
        <w:spacing w:before="120" w:after="120" w:line="276" w:lineRule="auto"/>
        <w:ind w:left="1440"/>
        <w:jc w:val="both"/>
        <w:rPr>
          <w:rFonts w:ascii="Arial" w:eastAsia="Arial" w:hAnsi="Arial" w:cs="Arial"/>
          <w:color w:val="000000"/>
          <w:sz w:val="20"/>
          <w:szCs w:val="20"/>
        </w:rPr>
      </w:pPr>
      <w:r>
        <w:rPr>
          <w:rFonts w:ascii="Arial" w:eastAsia="Arial" w:hAnsi="Arial" w:cs="Arial"/>
          <w:color w:val="000000"/>
          <w:sz w:val="20"/>
          <w:szCs w:val="20"/>
        </w:rPr>
        <w:t>Independentemente do percentual de tributo inserido na planilha, quando houver, serão retidos na fonte, quando da realização do pagamento, os percentuais estabelecidos na legislação vigente.</w:t>
      </w:r>
    </w:p>
    <w:p w14:paraId="0000021D"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0000023E" w14:textId="77777777" w:rsidR="00967598" w:rsidRDefault="00901D69">
      <w:pPr>
        <w:numPr>
          <w:ilvl w:val="0"/>
          <w:numId w:val="7"/>
        </w:numPr>
        <w:pBdr>
          <w:top w:val="nil"/>
          <w:left w:val="nil"/>
          <w:bottom w:val="nil"/>
          <w:right w:val="nil"/>
          <w:between w:val="nil"/>
        </w:pBdr>
        <w:spacing w:before="120" w:after="120" w:line="276" w:lineRule="auto"/>
        <w:ind w:hanging="360"/>
        <w:jc w:val="both"/>
      </w:pPr>
      <w:r>
        <w:rPr>
          <w:rFonts w:ascii="Arial" w:eastAsia="Arial" w:hAnsi="Arial" w:cs="Arial"/>
          <w:b/>
          <w:bCs/>
          <w:color w:val="000000"/>
          <w:sz w:val="20"/>
          <w:szCs w:val="20"/>
        </w:rPr>
        <w:t>Sanções Administrativas e Procedimentos para retenção ou glosa no pagamento</w:t>
      </w:r>
    </w:p>
    <w:p w14:paraId="0000023F"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Nos casos de inadimplemento na execução do objeto, as ocorrências serão registradas pela contratante, conforme a tabela abaixo:</w:t>
      </w:r>
    </w:p>
    <w:tbl>
      <w:tblPr>
        <w:tblStyle w:val="af7"/>
        <w:tblW w:w="9644" w:type="dxa"/>
        <w:tblInd w:w="5" w:type="dxa"/>
        <w:tblLayout w:type="fixed"/>
        <w:tblLook w:val="0000" w:firstRow="0" w:lastRow="0" w:firstColumn="0" w:lastColumn="0" w:noHBand="0" w:noVBand="0"/>
      </w:tblPr>
      <w:tblGrid>
        <w:gridCol w:w="426"/>
        <w:gridCol w:w="4242"/>
        <w:gridCol w:w="4976"/>
      </w:tblGrid>
      <w:tr w:rsidR="00967598" w14:paraId="3024A243" w14:textId="77777777">
        <w:trPr>
          <w:trHeight w:val="75"/>
        </w:trPr>
        <w:tc>
          <w:tcPr>
            <w:tcW w:w="426" w:type="dxa"/>
            <w:tcBorders>
              <w:top w:val="single" w:sz="4" w:space="0" w:color="000000"/>
              <w:left w:val="single" w:sz="4" w:space="0" w:color="000000"/>
              <w:bottom w:val="single" w:sz="4" w:space="0" w:color="000000"/>
            </w:tcBorders>
            <w:shd w:val="clear" w:color="auto" w:fill="E6E6E6"/>
            <w:tcMar>
              <w:top w:w="70" w:type="dxa"/>
              <w:left w:w="70" w:type="dxa"/>
              <w:bottom w:w="70" w:type="dxa"/>
              <w:right w:w="70" w:type="dxa"/>
            </w:tcMar>
            <w:vAlign w:val="center"/>
          </w:tcPr>
          <w:p w14:paraId="00000240" w14:textId="77777777" w:rsidR="00967598" w:rsidRPr="002570FB" w:rsidRDefault="00901D69">
            <w:pPr>
              <w:pBdr>
                <w:top w:val="nil"/>
                <w:left w:val="nil"/>
                <w:bottom w:val="nil"/>
                <w:right w:val="nil"/>
                <w:between w:val="nil"/>
              </w:pBdr>
              <w:jc w:val="center"/>
              <w:rPr>
                <w:rFonts w:ascii="Arial" w:eastAsia="Arial" w:hAnsi="Arial" w:cs="Arial"/>
                <w:b/>
                <w:bCs/>
                <w:iCs/>
                <w:sz w:val="22"/>
                <w:szCs w:val="22"/>
              </w:rPr>
            </w:pPr>
            <w:r w:rsidRPr="002570FB">
              <w:rPr>
                <w:rFonts w:ascii="Arial" w:eastAsia="Arial" w:hAnsi="Arial" w:cs="Arial"/>
                <w:b/>
                <w:bCs/>
                <w:iCs/>
                <w:sz w:val="22"/>
                <w:szCs w:val="22"/>
              </w:rPr>
              <w:t>Id</w:t>
            </w:r>
          </w:p>
        </w:tc>
        <w:tc>
          <w:tcPr>
            <w:tcW w:w="4242" w:type="dxa"/>
            <w:tcBorders>
              <w:top w:val="single" w:sz="4" w:space="0" w:color="000000"/>
              <w:left w:val="single" w:sz="4" w:space="0" w:color="000000"/>
              <w:bottom w:val="single" w:sz="4" w:space="0" w:color="000000"/>
            </w:tcBorders>
            <w:shd w:val="clear" w:color="auto" w:fill="E6E6E6"/>
            <w:tcMar>
              <w:top w:w="70" w:type="dxa"/>
              <w:left w:w="70" w:type="dxa"/>
              <w:bottom w:w="70" w:type="dxa"/>
              <w:right w:w="70" w:type="dxa"/>
            </w:tcMar>
            <w:vAlign w:val="center"/>
          </w:tcPr>
          <w:p w14:paraId="00000241" w14:textId="77777777" w:rsidR="00967598" w:rsidRPr="002570FB" w:rsidRDefault="00901D69">
            <w:pPr>
              <w:pBdr>
                <w:top w:val="nil"/>
                <w:left w:val="nil"/>
                <w:bottom w:val="nil"/>
                <w:right w:val="nil"/>
                <w:between w:val="nil"/>
              </w:pBdr>
              <w:jc w:val="center"/>
              <w:rPr>
                <w:rFonts w:ascii="Arial" w:eastAsia="Arial" w:hAnsi="Arial" w:cs="Arial"/>
                <w:b/>
                <w:bCs/>
                <w:iCs/>
                <w:sz w:val="22"/>
                <w:szCs w:val="22"/>
              </w:rPr>
            </w:pPr>
            <w:r w:rsidRPr="002570FB">
              <w:rPr>
                <w:rFonts w:ascii="Arial" w:eastAsia="Arial" w:hAnsi="Arial" w:cs="Arial"/>
                <w:b/>
                <w:bCs/>
                <w:iCs/>
                <w:sz w:val="22"/>
                <w:szCs w:val="22"/>
              </w:rPr>
              <w:t>Ocorrência</w:t>
            </w:r>
          </w:p>
        </w:tc>
        <w:tc>
          <w:tcPr>
            <w:tcW w:w="4976" w:type="dxa"/>
            <w:tcBorders>
              <w:top w:val="single" w:sz="4" w:space="0" w:color="000000"/>
              <w:left w:val="single" w:sz="4" w:space="0" w:color="000000"/>
              <w:bottom w:val="single" w:sz="4" w:space="0" w:color="000000"/>
              <w:right w:val="single" w:sz="4" w:space="0" w:color="000000"/>
            </w:tcBorders>
            <w:shd w:val="clear" w:color="auto" w:fill="E6E6E6"/>
            <w:tcMar>
              <w:top w:w="70" w:type="dxa"/>
              <w:left w:w="70" w:type="dxa"/>
              <w:bottom w:w="70" w:type="dxa"/>
              <w:right w:w="70" w:type="dxa"/>
            </w:tcMar>
            <w:vAlign w:val="center"/>
          </w:tcPr>
          <w:p w14:paraId="00000242" w14:textId="77777777" w:rsidR="00967598" w:rsidRPr="002570FB" w:rsidRDefault="00901D69">
            <w:pPr>
              <w:pBdr>
                <w:top w:val="nil"/>
                <w:left w:val="nil"/>
                <w:bottom w:val="nil"/>
                <w:right w:val="nil"/>
                <w:between w:val="nil"/>
              </w:pBdr>
              <w:jc w:val="center"/>
              <w:rPr>
                <w:rFonts w:ascii="Arial" w:eastAsia="Arial" w:hAnsi="Arial" w:cs="Arial"/>
                <w:b/>
                <w:bCs/>
                <w:iCs/>
                <w:sz w:val="22"/>
                <w:szCs w:val="22"/>
              </w:rPr>
            </w:pPr>
            <w:r w:rsidRPr="002570FB">
              <w:rPr>
                <w:rFonts w:ascii="Arial" w:eastAsia="Arial" w:hAnsi="Arial" w:cs="Arial"/>
                <w:b/>
                <w:bCs/>
                <w:iCs/>
                <w:sz w:val="22"/>
                <w:szCs w:val="22"/>
              </w:rPr>
              <w:t>Glosa / Sanção</w:t>
            </w:r>
          </w:p>
        </w:tc>
      </w:tr>
      <w:tr w:rsidR="00967598" w14:paraId="0871A502" w14:textId="77777777">
        <w:trPr>
          <w:trHeight w:val="1349"/>
        </w:trPr>
        <w:tc>
          <w:tcPr>
            <w:tcW w:w="426" w:type="dxa"/>
            <w:tcBorders>
              <w:left w:val="single" w:sz="4" w:space="0" w:color="000000"/>
              <w:bottom w:val="single" w:sz="4" w:space="0" w:color="000000"/>
            </w:tcBorders>
            <w:tcMar>
              <w:top w:w="0" w:type="dxa"/>
              <w:left w:w="70" w:type="dxa"/>
              <w:bottom w:w="0" w:type="dxa"/>
              <w:right w:w="70" w:type="dxa"/>
            </w:tcMar>
            <w:vAlign w:val="center"/>
          </w:tcPr>
          <w:p w14:paraId="00000243" w14:textId="77777777" w:rsidR="00967598" w:rsidRPr="002570FB" w:rsidRDefault="00901D69">
            <w:pPr>
              <w:pBdr>
                <w:top w:val="nil"/>
                <w:left w:val="nil"/>
                <w:bottom w:val="nil"/>
                <w:right w:val="nil"/>
                <w:between w:val="nil"/>
              </w:pBdr>
              <w:jc w:val="center"/>
              <w:rPr>
                <w:rFonts w:ascii="Arial" w:eastAsia="Arial" w:hAnsi="Arial" w:cs="Arial"/>
                <w:iCs/>
                <w:sz w:val="22"/>
                <w:szCs w:val="22"/>
              </w:rPr>
            </w:pPr>
            <w:r w:rsidRPr="002570FB">
              <w:rPr>
                <w:rFonts w:ascii="Arial" w:eastAsia="Arial" w:hAnsi="Arial" w:cs="Arial"/>
                <w:iCs/>
                <w:sz w:val="22"/>
                <w:szCs w:val="22"/>
              </w:rPr>
              <w:t>1</w:t>
            </w:r>
          </w:p>
        </w:tc>
        <w:tc>
          <w:tcPr>
            <w:tcW w:w="4242" w:type="dxa"/>
            <w:tcBorders>
              <w:left w:val="single" w:sz="4" w:space="0" w:color="000000"/>
              <w:bottom w:val="single" w:sz="4" w:space="0" w:color="000000"/>
            </w:tcBorders>
            <w:tcMar>
              <w:top w:w="0" w:type="dxa"/>
              <w:left w:w="70" w:type="dxa"/>
              <w:bottom w:w="0" w:type="dxa"/>
              <w:right w:w="70" w:type="dxa"/>
            </w:tcMar>
            <w:vAlign w:val="center"/>
          </w:tcPr>
          <w:p w14:paraId="00000244" w14:textId="77777777" w:rsidR="00967598" w:rsidRPr="002570FB" w:rsidRDefault="00901D69">
            <w:pPr>
              <w:pBdr>
                <w:top w:val="nil"/>
                <w:left w:val="nil"/>
                <w:bottom w:val="nil"/>
                <w:right w:val="nil"/>
                <w:between w:val="nil"/>
              </w:pBdr>
              <w:jc w:val="both"/>
              <w:rPr>
                <w:rFonts w:ascii="Arial" w:eastAsia="Arial" w:hAnsi="Arial" w:cs="Arial"/>
                <w:iCs/>
                <w:sz w:val="22"/>
                <w:szCs w:val="22"/>
              </w:rPr>
            </w:pPr>
            <w:r w:rsidRPr="002570FB">
              <w:rPr>
                <w:rFonts w:ascii="Arial" w:eastAsia="Arial" w:hAnsi="Arial" w:cs="Arial"/>
                <w:iCs/>
                <w:sz w:val="22"/>
                <w:szCs w:val="22"/>
              </w:rPr>
              <w:t>Não concluir a execução dos serviços no prazo estabelecido neste Termo de Referência, sem justificativa aceita pela CONTRATANTE.</w:t>
            </w:r>
          </w:p>
        </w:tc>
        <w:tc>
          <w:tcPr>
            <w:tcW w:w="4976"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0000245" w14:textId="77777777" w:rsidR="00967598" w:rsidRPr="002570FB" w:rsidRDefault="00901D69">
            <w:pPr>
              <w:pBdr>
                <w:top w:val="nil"/>
                <w:left w:val="nil"/>
                <w:bottom w:val="nil"/>
                <w:right w:val="nil"/>
                <w:between w:val="nil"/>
              </w:pBdr>
              <w:jc w:val="both"/>
              <w:rPr>
                <w:rFonts w:ascii="Arial" w:eastAsia="Arial" w:hAnsi="Arial" w:cs="Arial"/>
                <w:iCs/>
                <w:sz w:val="22"/>
                <w:szCs w:val="22"/>
              </w:rPr>
            </w:pPr>
            <w:r w:rsidRPr="002570FB">
              <w:rPr>
                <w:rFonts w:ascii="Arial" w:eastAsia="Arial" w:hAnsi="Arial" w:cs="Arial"/>
                <w:iCs/>
                <w:sz w:val="22"/>
                <w:szCs w:val="22"/>
              </w:rPr>
              <w:t>Não realização do pagamento correspondente aos serviços não concluídos, sem prejuízo da aplicação das demais sanções administrativas cabíveis, inclusive advertência, multa nos termos da Lei nº 14.133/2021..</w:t>
            </w:r>
          </w:p>
        </w:tc>
      </w:tr>
    </w:tbl>
    <w:p w14:paraId="00000246" w14:textId="77777777" w:rsidR="00967598"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lastRenderedPageBreak/>
        <w:t>Nos termos do art. 19, inciso III da Instrução Normativa SGD/ME nº 94, de 2022, será efetuada a retenção ou glosa no pagamento, proporcional à irregularidade verificada, sem prejuízo das sanções cabíveis, nos casos em que p contratado:</w:t>
      </w:r>
    </w:p>
    <w:p w14:paraId="00000247" w14:textId="77777777" w:rsidR="00967598"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não atingir os valores mínimos aceitáveis fixados nos critérios de aceitação, não produzir os resultados ou deixar de executar as atividades contratadas; ou</w:t>
      </w:r>
    </w:p>
    <w:p w14:paraId="00000248" w14:textId="77777777" w:rsidR="00967598"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deixar de utilizar materiais e recursos humanos exigidos para fornecimento da solução de TIC, ou utilizá-los com qualidade ou quantidade inferior à demandada;</w:t>
      </w:r>
    </w:p>
    <w:p w14:paraId="00000249"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Comete infração administrativa, nos termos da Lei nº 14.133, de 2021, o Contratado que:</w:t>
      </w:r>
    </w:p>
    <w:p w14:paraId="0000024A" w14:textId="77777777" w:rsidR="00967598" w:rsidRDefault="00901D69">
      <w:pPr>
        <w:numPr>
          <w:ilvl w:val="0"/>
          <w:numId w:val="2"/>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der causa à inexecução parcial do contrato;</w:t>
      </w:r>
    </w:p>
    <w:p w14:paraId="0000024B" w14:textId="77777777" w:rsidR="00967598" w:rsidRDefault="00901D69">
      <w:pPr>
        <w:numPr>
          <w:ilvl w:val="0"/>
          <w:numId w:val="2"/>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der causa à inexecução parcial do contrato que cause grave dano à Administração ou ao funcionamento dos serviços públicos ou ao interesse coletivo;</w:t>
      </w:r>
    </w:p>
    <w:p w14:paraId="0000024C" w14:textId="77777777" w:rsidR="00967598" w:rsidRDefault="00901D69">
      <w:pPr>
        <w:numPr>
          <w:ilvl w:val="0"/>
          <w:numId w:val="2"/>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der causa à inexecução total do contrato;</w:t>
      </w:r>
    </w:p>
    <w:p w14:paraId="0000024D" w14:textId="77777777" w:rsidR="00967598" w:rsidRDefault="00901D69">
      <w:pPr>
        <w:numPr>
          <w:ilvl w:val="0"/>
          <w:numId w:val="2"/>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ensejar o retardamento da execução ou da entrega do objeto da contratação sem motivo justificado;</w:t>
      </w:r>
    </w:p>
    <w:p w14:paraId="0000024E" w14:textId="77777777" w:rsidR="00967598" w:rsidRDefault="00901D69">
      <w:pPr>
        <w:numPr>
          <w:ilvl w:val="0"/>
          <w:numId w:val="2"/>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apresentar documentação falsa ou prestar declaração falsa durante a execução do contrato;</w:t>
      </w:r>
    </w:p>
    <w:p w14:paraId="0000024F" w14:textId="77777777" w:rsidR="00967598" w:rsidRDefault="00901D69">
      <w:pPr>
        <w:numPr>
          <w:ilvl w:val="0"/>
          <w:numId w:val="2"/>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praticar ato fraudulento na execução do contrato;</w:t>
      </w:r>
    </w:p>
    <w:p w14:paraId="00000250" w14:textId="77777777" w:rsidR="00967598" w:rsidRDefault="00901D69">
      <w:pPr>
        <w:numPr>
          <w:ilvl w:val="0"/>
          <w:numId w:val="2"/>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comportar-se de modo inidôneo ou cometer fraude de qualquer natureza;</w:t>
      </w:r>
    </w:p>
    <w:p w14:paraId="00000251" w14:textId="77777777" w:rsidR="00967598" w:rsidRDefault="00901D69">
      <w:pPr>
        <w:numPr>
          <w:ilvl w:val="0"/>
          <w:numId w:val="2"/>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praticar ato lesivo previsto no art. 5º da Lei nº 12.846, de 1º de agosto de 2013.</w:t>
      </w:r>
    </w:p>
    <w:p w14:paraId="00000252" w14:textId="77777777" w:rsidR="00967598"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i/>
          <w:iCs/>
          <w:color w:val="000000"/>
          <w:sz w:val="20"/>
          <w:szCs w:val="20"/>
        </w:rPr>
      </w:pPr>
      <w:r>
        <w:rPr>
          <w:rFonts w:ascii="Arial" w:eastAsia="Arial" w:hAnsi="Arial" w:cs="Arial"/>
          <w:color w:val="000000"/>
          <w:sz w:val="20"/>
          <w:szCs w:val="20"/>
        </w:rPr>
        <w:t>Serão aplicadas ao Contratado que incorrer nas infrações acima descritas as seguintes sanções:</w:t>
      </w:r>
    </w:p>
    <w:p w14:paraId="00000253" w14:textId="77777777" w:rsidR="00967598"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i/>
          <w:iCs/>
          <w:color w:val="000000"/>
          <w:sz w:val="20"/>
          <w:szCs w:val="20"/>
        </w:rPr>
      </w:pPr>
      <w:r>
        <w:rPr>
          <w:rFonts w:ascii="Arial" w:eastAsia="Arial" w:hAnsi="Arial" w:cs="Arial"/>
          <w:color w:val="000000"/>
          <w:sz w:val="20"/>
          <w:szCs w:val="20"/>
        </w:rPr>
        <w:t>Advertência, quando o Contratado der causa à inexecução parcial do contrato, sempre que não se justificar a imposição de penalidade mais grave;</w:t>
      </w:r>
    </w:p>
    <w:p w14:paraId="00000254" w14:textId="77777777" w:rsidR="00967598"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i/>
          <w:iCs/>
          <w:color w:val="000000"/>
          <w:sz w:val="20"/>
          <w:szCs w:val="20"/>
        </w:rPr>
      </w:pPr>
      <w:r>
        <w:rPr>
          <w:rFonts w:ascii="Arial" w:eastAsia="Arial" w:hAnsi="Arial" w:cs="Arial"/>
          <w:color w:val="000000"/>
          <w:sz w:val="20"/>
          <w:szCs w:val="20"/>
        </w:rPr>
        <w:t>Impedimento de licitar e contratar, quando praticadas as condutas descritas nas alíneas “b”, “c” e “d” do subitem acima, sempre que não se justificar a imposição de penalidade mais grave;</w:t>
      </w:r>
    </w:p>
    <w:p w14:paraId="00000255" w14:textId="5A9C3932" w:rsidR="00967598" w:rsidRPr="00F966DA" w:rsidRDefault="00901D69">
      <w:pPr>
        <w:numPr>
          <w:ilvl w:val="2"/>
          <w:numId w:val="7"/>
        </w:numPr>
        <w:pBdr>
          <w:top w:val="nil"/>
          <w:left w:val="nil"/>
          <w:bottom w:val="nil"/>
          <w:right w:val="nil"/>
          <w:between w:val="nil"/>
        </w:pBdr>
        <w:spacing w:before="120" w:after="120" w:line="276" w:lineRule="auto"/>
        <w:jc w:val="both"/>
        <w:rPr>
          <w:rFonts w:ascii="Arial" w:eastAsia="Arial" w:hAnsi="Arial" w:cs="Arial"/>
          <w:i/>
          <w:iCs/>
          <w:color w:val="000000"/>
          <w:sz w:val="20"/>
          <w:szCs w:val="20"/>
        </w:rPr>
      </w:pPr>
      <w:r>
        <w:rPr>
          <w:rFonts w:ascii="Arial" w:eastAsia="Arial" w:hAnsi="Arial" w:cs="Arial"/>
          <w:color w:val="000000"/>
          <w:sz w:val="20"/>
          <w:szCs w:val="20"/>
        </w:rPr>
        <w:t>Declaração de inidoneidade para licitar e contratar, quando praticadas as condutas descritas nas alíneas “e”, “f”, “g” e “h” do subitem acima, bem como nas alíneas “b”, “c” e “d”, que justifiquem a imposição de penalidade mais grave.</w:t>
      </w:r>
    </w:p>
    <w:p w14:paraId="3C1E037B" w14:textId="77777777" w:rsidR="00F966DA" w:rsidRPr="0000580D" w:rsidRDefault="00F966DA" w:rsidP="00F966DA">
      <w:pPr>
        <w:pBdr>
          <w:top w:val="nil"/>
          <w:left w:val="nil"/>
          <w:bottom w:val="nil"/>
          <w:right w:val="nil"/>
          <w:between w:val="nil"/>
        </w:pBdr>
        <w:spacing w:before="120" w:after="120" w:line="276" w:lineRule="auto"/>
        <w:ind w:left="1417"/>
        <w:jc w:val="both"/>
        <w:rPr>
          <w:rFonts w:ascii="Arial" w:eastAsia="Arial" w:hAnsi="Arial" w:cs="Arial"/>
          <w:iCs/>
          <w:color w:val="000000"/>
          <w:sz w:val="20"/>
          <w:szCs w:val="20"/>
        </w:rPr>
      </w:pPr>
      <w:r w:rsidRPr="0000580D">
        <w:rPr>
          <w:rFonts w:ascii="Arial" w:eastAsia="Arial" w:hAnsi="Arial" w:cs="Arial"/>
          <w:iCs/>
          <w:color w:val="000000"/>
          <w:sz w:val="20"/>
          <w:szCs w:val="20"/>
        </w:rPr>
        <w:t>Multa:</w:t>
      </w:r>
    </w:p>
    <w:p w14:paraId="66786909" w14:textId="77777777" w:rsidR="00F966DA" w:rsidRPr="0000580D" w:rsidRDefault="00F966DA" w:rsidP="00F966DA">
      <w:pPr>
        <w:numPr>
          <w:ilvl w:val="2"/>
          <w:numId w:val="7"/>
        </w:numPr>
        <w:pBdr>
          <w:top w:val="nil"/>
          <w:left w:val="nil"/>
          <w:bottom w:val="nil"/>
          <w:right w:val="nil"/>
          <w:between w:val="nil"/>
        </w:pBdr>
        <w:spacing w:before="120" w:after="120" w:line="276" w:lineRule="auto"/>
        <w:jc w:val="both"/>
        <w:rPr>
          <w:rFonts w:ascii="Arial" w:eastAsia="Arial" w:hAnsi="Arial" w:cs="Arial"/>
          <w:iCs/>
          <w:color w:val="000000"/>
          <w:sz w:val="20"/>
          <w:szCs w:val="20"/>
        </w:rPr>
      </w:pPr>
      <w:r w:rsidRPr="0000580D">
        <w:rPr>
          <w:rFonts w:ascii="Arial" w:eastAsia="Arial" w:hAnsi="Arial" w:cs="Arial"/>
          <w:iCs/>
          <w:color w:val="000000"/>
          <w:sz w:val="20"/>
          <w:szCs w:val="20"/>
        </w:rPr>
        <w:t>Moratória, para as infrações descritas no item “d”, de 0,5% (zero virgula cinco por cento)</w:t>
      </w:r>
    </w:p>
    <w:p w14:paraId="346278EE" w14:textId="77777777" w:rsidR="00F966DA" w:rsidRPr="0000580D" w:rsidRDefault="00F966DA" w:rsidP="00F966DA">
      <w:pPr>
        <w:numPr>
          <w:ilvl w:val="2"/>
          <w:numId w:val="7"/>
        </w:numPr>
        <w:pBdr>
          <w:top w:val="nil"/>
          <w:left w:val="nil"/>
          <w:bottom w:val="nil"/>
          <w:right w:val="nil"/>
          <w:between w:val="nil"/>
        </w:pBdr>
        <w:spacing w:before="120" w:after="120" w:line="276" w:lineRule="auto"/>
        <w:jc w:val="both"/>
        <w:rPr>
          <w:rFonts w:ascii="Arial" w:eastAsia="Arial" w:hAnsi="Arial" w:cs="Arial"/>
          <w:iCs/>
          <w:color w:val="000000"/>
          <w:sz w:val="20"/>
          <w:szCs w:val="20"/>
        </w:rPr>
      </w:pPr>
      <w:r w:rsidRPr="0000580D">
        <w:rPr>
          <w:rFonts w:ascii="Arial" w:eastAsia="Arial" w:hAnsi="Arial" w:cs="Arial"/>
          <w:iCs/>
          <w:color w:val="000000"/>
          <w:sz w:val="20"/>
          <w:szCs w:val="20"/>
        </w:rPr>
        <w:t>por dia de atraso injustificado sobre o valor da parcela inadimplida, até o limite de 15 (quinze) dias</w:t>
      </w:r>
    </w:p>
    <w:p w14:paraId="40C60333" w14:textId="77777777" w:rsidR="00F966DA" w:rsidRPr="0000580D" w:rsidRDefault="00F966DA" w:rsidP="00F966DA">
      <w:pPr>
        <w:numPr>
          <w:ilvl w:val="2"/>
          <w:numId w:val="7"/>
        </w:numPr>
        <w:pBdr>
          <w:top w:val="nil"/>
          <w:left w:val="nil"/>
          <w:bottom w:val="nil"/>
          <w:right w:val="nil"/>
          <w:between w:val="nil"/>
        </w:pBdr>
        <w:spacing w:before="120" w:after="120" w:line="276" w:lineRule="auto"/>
        <w:jc w:val="both"/>
        <w:rPr>
          <w:rFonts w:ascii="Arial" w:eastAsia="Arial" w:hAnsi="Arial" w:cs="Arial"/>
          <w:iCs/>
          <w:color w:val="000000"/>
          <w:sz w:val="20"/>
          <w:szCs w:val="20"/>
        </w:rPr>
      </w:pPr>
      <w:r w:rsidRPr="0000580D">
        <w:rPr>
          <w:rFonts w:ascii="Arial" w:eastAsia="Arial" w:hAnsi="Arial" w:cs="Arial"/>
          <w:iCs/>
          <w:color w:val="000000"/>
          <w:sz w:val="20"/>
          <w:szCs w:val="20"/>
        </w:rPr>
        <w:t>Moratória de 0,07% (sete centésimos por cento) por dia de atraso injustificado sobre o valor total do contrato, até o máximo de 2% (dois por cento), pela inobservância do prazo fixado para apresentação, suplementação ou reposição da garantia;</w:t>
      </w:r>
    </w:p>
    <w:p w14:paraId="077592F9" w14:textId="77777777" w:rsidR="00F966DA" w:rsidRPr="0000580D" w:rsidRDefault="00F966DA" w:rsidP="00F966DA">
      <w:pPr>
        <w:numPr>
          <w:ilvl w:val="2"/>
          <w:numId w:val="7"/>
        </w:numPr>
        <w:pBdr>
          <w:top w:val="nil"/>
          <w:left w:val="nil"/>
          <w:bottom w:val="nil"/>
          <w:right w:val="nil"/>
          <w:between w:val="nil"/>
        </w:pBdr>
        <w:spacing w:before="120" w:after="120" w:line="276" w:lineRule="auto"/>
        <w:jc w:val="both"/>
        <w:rPr>
          <w:rFonts w:ascii="Arial" w:eastAsia="Arial" w:hAnsi="Arial" w:cs="Arial"/>
          <w:iCs/>
          <w:color w:val="000000"/>
          <w:sz w:val="20"/>
          <w:szCs w:val="20"/>
        </w:rPr>
      </w:pPr>
      <w:r w:rsidRPr="0000580D">
        <w:rPr>
          <w:rFonts w:ascii="Arial" w:eastAsia="Arial" w:hAnsi="Arial" w:cs="Arial"/>
          <w:iCs/>
          <w:color w:val="000000"/>
          <w:sz w:val="20"/>
          <w:szCs w:val="20"/>
        </w:rPr>
        <w:t>O atraso superior a 25 (vinte e cinco) dias para apresentação, suplementação ou reposição da garantia autoriza a Administração a promover a extinção do contrato por descumprimento ou cumprimento irregular de suas cláusulas, conforme dispõe o inciso I do art. 137 da Lei n. 14.133, de 2021.</w:t>
      </w:r>
    </w:p>
    <w:p w14:paraId="44940CF5" w14:textId="77777777" w:rsidR="00F966DA" w:rsidRPr="0000580D" w:rsidRDefault="00F966DA" w:rsidP="00F966DA">
      <w:pPr>
        <w:numPr>
          <w:ilvl w:val="2"/>
          <w:numId w:val="7"/>
        </w:numPr>
        <w:pBdr>
          <w:top w:val="nil"/>
          <w:left w:val="nil"/>
          <w:bottom w:val="nil"/>
          <w:right w:val="nil"/>
          <w:between w:val="nil"/>
        </w:pBdr>
        <w:spacing w:before="120" w:after="120" w:line="276" w:lineRule="auto"/>
        <w:jc w:val="both"/>
        <w:rPr>
          <w:rFonts w:ascii="Arial" w:eastAsia="Arial" w:hAnsi="Arial" w:cs="Arial"/>
          <w:iCs/>
          <w:color w:val="000000"/>
          <w:sz w:val="20"/>
          <w:szCs w:val="20"/>
        </w:rPr>
      </w:pPr>
      <w:r w:rsidRPr="0000580D">
        <w:rPr>
          <w:rFonts w:ascii="Arial" w:eastAsia="Arial" w:hAnsi="Arial" w:cs="Arial"/>
          <w:iCs/>
          <w:color w:val="000000"/>
          <w:sz w:val="20"/>
          <w:szCs w:val="20"/>
        </w:rPr>
        <w:lastRenderedPageBreak/>
        <w:t>Compensatória, para as infrações descritas acima alíneas “e” a “h” de 15% (quinze por cento) a 30% (trinta por cento) do valor da contratação.</w:t>
      </w:r>
    </w:p>
    <w:p w14:paraId="7EC1FD2C" w14:textId="77777777" w:rsidR="00F966DA" w:rsidRPr="0000580D" w:rsidRDefault="00F966DA" w:rsidP="00F966DA">
      <w:pPr>
        <w:numPr>
          <w:ilvl w:val="2"/>
          <w:numId w:val="7"/>
        </w:numPr>
        <w:pBdr>
          <w:top w:val="nil"/>
          <w:left w:val="nil"/>
          <w:bottom w:val="nil"/>
          <w:right w:val="nil"/>
          <w:between w:val="nil"/>
        </w:pBdr>
        <w:spacing w:before="120" w:after="120" w:line="276" w:lineRule="auto"/>
        <w:jc w:val="both"/>
        <w:rPr>
          <w:rFonts w:ascii="Arial" w:eastAsia="Arial" w:hAnsi="Arial" w:cs="Arial"/>
          <w:iCs/>
          <w:color w:val="000000"/>
          <w:sz w:val="20"/>
          <w:szCs w:val="20"/>
        </w:rPr>
      </w:pPr>
      <w:r w:rsidRPr="0000580D">
        <w:rPr>
          <w:rFonts w:ascii="Arial" w:eastAsia="Arial" w:hAnsi="Arial" w:cs="Arial"/>
          <w:iCs/>
          <w:color w:val="000000"/>
          <w:sz w:val="20"/>
          <w:szCs w:val="20"/>
        </w:rPr>
        <w:t>Compensatória, para a inexecução total do contrato prevista acima na alínea “c”, de 15%</w:t>
      </w:r>
    </w:p>
    <w:p w14:paraId="731A8FF2" w14:textId="77777777" w:rsidR="00F966DA" w:rsidRPr="0000580D" w:rsidRDefault="00F966DA" w:rsidP="00F966DA">
      <w:pPr>
        <w:numPr>
          <w:ilvl w:val="2"/>
          <w:numId w:val="7"/>
        </w:numPr>
        <w:pBdr>
          <w:top w:val="nil"/>
          <w:left w:val="nil"/>
          <w:bottom w:val="nil"/>
          <w:right w:val="nil"/>
          <w:between w:val="nil"/>
        </w:pBdr>
        <w:spacing w:before="120" w:after="120" w:line="276" w:lineRule="auto"/>
        <w:jc w:val="both"/>
        <w:rPr>
          <w:rFonts w:ascii="Arial" w:eastAsia="Arial" w:hAnsi="Arial" w:cs="Arial"/>
          <w:iCs/>
          <w:color w:val="000000"/>
          <w:sz w:val="20"/>
          <w:szCs w:val="20"/>
        </w:rPr>
      </w:pPr>
      <w:r w:rsidRPr="0000580D">
        <w:rPr>
          <w:rFonts w:ascii="Arial" w:eastAsia="Arial" w:hAnsi="Arial" w:cs="Arial"/>
          <w:iCs/>
          <w:color w:val="000000"/>
          <w:sz w:val="20"/>
          <w:szCs w:val="20"/>
        </w:rPr>
        <w:t>(quinze por cento) a 30% (trinta por cento) do valor da contratação.</w:t>
      </w:r>
    </w:p>
    <w:p w14:paraId="5D1126A1" w14:textId="77777777" w:rsidR="00F966DA" w:rsidRPr="0000580D" w:rsidRDefault="00F966DA" w:rsidP="00F966DA">
      <w:pPr>
        <w:numPr>
          <w:ilvl w:val="2"/>
          <w:numId w:val="7"/>
        </w:numPr>
        <w:pBdr>
          <w:top w:val="nil"/>
          <w:left w:val="nil"/>
          <w:bottom w:val="nil"/>
          <w:right w:val="nil"/>
          <w:between w:val="nil"/>
        </w:pBdr>
        <w:spacing w:before="120" w:after="120" w:line="276" w:lineRule="auto"/>
        <w:jc w:val="both"/>
        <w:rPr>
          <w:rFonts w:ascii="Arial" w:eastAsia="Arial" w:hAnsi="Arial" w:cs="Arial"/>
          <w:iCs/>
          <w:color w:val="000000"/>
          <w:sz w:val="20"/>
          <w:szCs w:val="20"/>
        </w:rPr>
      </w:pPr>
      <w:r w:rsidRPr="0000580D">
        <w:rPr>
          <w:rFonts w:ascii="Arial" w:eastAsia="Arial" w:hAnsi="Arial" w:cs="Arial"/>
          <w:iCs/>
          <w:color w:val="000000"/>
          <w:sz w:val="20"/>
          <w:szCs w:val="20"/>
        </w:rPr>
        <w:t>Compensatória, para a infração descrita acima na alínea “b”, de 15% (quinze por cento) a</w:t>
      </w:r>
    </w:p>
    <w:p w14:paraId="7603E818" w14:textId="77777777" w:rsidR="00F966DA" w:rsidRPr="0000580D" w:rsidRDefault="00F966DA" w:rsidP="00F966DA">
      <w:pPr>
        <w:numPr>
          <w:ilvl w:val="2"/>
          <w:numId w:val="7"/>
        </w:numPr>
        <w:pBdr>
          <w:top w:val="nil"/>
          <w:left w:val="nil"/>
          <w:bottom w:val="nil"/>
          <w:right w:val="nil"/>
          <w:between w:val="nil"/>
        </w:pBdr>
        <w:spacing w:before="120" w:after="120" w:line="276" w:lineRule="auto"/>
        <w:jc w:val="both"/>
        <w:rPr>
          <w:rFonts w:ascii="Arial" w:eastAsia="Arial" w:hAnsi="Arial" w:cs="Arial"/>
          <w:iCs/>
          <w:color w:val="000000"/>
          <w:sz w:val="20"/>
          <w:szCs w:val="20"/>
        </w:rPr>
      </w:pPr>
      <w:r w:rsidRPr="0000580D">
        <w:rPr>
          <w:rFonts w:ascii="Arial" w:eastAsia="Arial" w:hAnsi="Arial" w:cs="Arial"/>
          <w:iCs/>
          <w:color w:val="000000"/>
          <w:sz w:val="20"/>
          <w:szCs w:val="20"/>
        </w:rPr>
        <w:t>30% (trinta por cento) do valor da contratação.</w:t>
      </w:r>
    </w:p>
    <w:p w14:paraId="0EEBD95B" w14:textId="77777777" w:rsidR="00F966DA" w:rsidRPr="0000580D" w:rsidRDefault="00F966DA" w:rsidP="00F966DA">
      <w:pPr>
        <w:numPr>
          <w:ilvl w:val="2"/>
          <w:numId w:val="7"/>
        </w:numPr>
        <w:pBdr>
          <w:top w:val="nil"/>
          <w:left w:val="nil"/>
          <w:bottom w:val="nil"/>
          <w:right w:val="nil"/>
          <w:between w:val="nil"/>
        </w:pBdr>
        <w:spacing w:before="120" w:after="120" w:line="276" w:lineRule="auto"/>
        <w:jc w:val="both"/>
        <w:rPr>
          <w:rFonts w:ascii="Arial" w:eastAsia="Arial" w:hAnsi="Arial" w:cs="Arial"/>
          <w:iCs/>
          <w:color w:val="000000"/>
          <w:sz w:val="20"/>
          <w:szCs w:val="20"/>
        </w:rPr>
      </w:pPr>
      <w:r w:rsidRPr="0000580D">
        <w:rPr>
          <w:rFonts w:ascii="Arial" w:eastAsia="Arial" w:hAnsi="Arial" w:cs="Arial"/>
          <w:iCs/>
          <w:color w:val="000000"/>
          <w:sz w:val="20"/>
          <w:szCs w:val="20"/>
        </w:rPr>
        <w:t>Compensatória, em substituição à multa moratória para a infração descrita acima na alínea “d”, de 15% (quinze por cento) a 30% (trinta por cento) do valor da contratação.</w:t>
      </w:r>
    </w:p>
    <w:p w14:paraId="08FE3C9F" w14:textId="77777777" w:rsidR="00F966DA" w:rsidRPr="0000580D" w:rsidRDefault="00F966DA" w:rsidP="00F966DA">
      <w:pPr>
        <w:numPr>
          <w:ilvl w:val="2"/>
          <w:numId w:val="7"/>
        </w:numPr>
        <w:pBdr>
          <w:top w:val="nil"/>
          <w:left w:val="nil"/>
          <w:bottom w:val="nil"/>
          <w:right w:val="nil"/>
          <w:between w:val="nil"/>
        </w:pBdr>
        <w:spacing w:before="120" w:after="120" w:line="276" w:lineRule="auto"/>
        <w:jc w:val="both"/>
        <w:rPr>
          <w:rFonts w:ascii="Arial" w:eastAsia="Arial" w:hAnsi="Arial" w:cs="Arial"/>
          <w:iCs/>
          <w:color w:val="000000"/>
          <w:sz w:val="20"/>
          <w:szCs w:val="20"/>
        </w:rPr>
      </w:pPr>
      <w:r w:rsidRPr="0000580D">
        <w:rPr>
          <w:rFonts w:ascii="Arial" w:eastAsia="Arial" w:hAnsi="Arial" w:cs="Arial"/>
          <w:iCs/>
          <w:color w:val="000000"/>
          <w:sz w:val="20"/>
          <w:szCs w:val="20"/>
        </w:rPr>
        <w:t>Compensatória, para a infração descrita acima na alínea “a”, de 15% (quinze por cento) a 30% (trinta por cento) do valor da contratação. [, ressalvadas as seguintes infrações também enquadráveis nessa alínea:]</w:t>
      </w:r>
    </w:p>
    <w:p w14:paraId="00000260" w14:textId="77777777" w:rsidR="00967598" w:rsidRPr="00F966DA" w:rsidRDefault="00901D69" w:rsidP="00F966DA">
      <w:pPr>
        <w:numPr>
          <w:ilvl w:val="1"/>
          <w:numId w:val="7"/>
        </w:numPr>
        <w:pBdr>
          <w:top w:val="nil"/>
          <w:left w:val="nil"/>
          <w:bottom w:val="nil"/>
          <w:right w:val="nil"/>
          <w:between w:val="nil"/>
        </w:pBdr>
        <w:spacing w:before="120" w:after="120" w:line="276" w:lineRule="auto"/>
        <w:jc w:val="both"/>
      </w:pPr>
      <w:r w:rsidRPr="00F966DA">
        <w:rPr>
          <w:rFonts w:ascii="Arial" w:eastAsia="Arial" w:hAnsi="Arial" w:cs="Arial"/>
          <w:color w:val="000000"/>
          <w:sz w:val="20"/>
          <w:szCs w:val="20"/>
        </w:rPr>
        <w:t>A aplicação das sanções previstas neste Termo de Referência não exclui, em hipótese alguma, a obrigação de reparação integral do dano causado ao Contratante.</w:t>
      </w:r>
    </w:p>
    <w:p w14:paraId="00000261" w14:textId="77777777" w:rsidR="00967598" w:rsidRDefault="00901D69" w:rsidP="00F966DA">
      <w:pPr>
        <w:numPr>
          <w:ilvl w:val="1"/>
          <w:numId w:val="7"/>
        </w:numPr>
        <w:pBdr>
          <w:top w:val="nil"/>
          <w:left w:val="nil"/>
          <w:bottom w:val="nil"/>
          <w:right w:val="nil"/>
          <w:between w:val="nil"/>
        </w:pBdr>
        <w:spacing w:before="120" w:after="120" w:line="276" w:lineRule="auto"/>
        <w:jc w:val="both"/>
      </w:pPr>
      <w:r w:rsidRPr="00F966DA">
        <w:rPr>
          <w:rFonts w:ascii="Arial" w:eastAsia="Arial" w:hAnsi="Arial" w:cs="Arial"/>
          <w:color w:val="000000"/>
          <w:sz w:val="20"/>
          <w:szCs w:val="20"/>
        </w:rPr>
        <w:t>Todas as sanções previstas neste Termo de Referência poderão ser aplicadas</w:t>
      </w:r>
      <w:r>
        <w:rPr>
          <w:rFonts w:ascii="Arial" w:eastAsia="Arial" w:hAnsi="Arial" w:cs="Arial"/>
          <w:color w:val="000000"/>
          <w:sz w:val="20"/>
          <w:szCs w:val="20"/>
        </w:rPr>
        <w:t xml:space="preserve"> cumulativamente com a multa.</w:t>
      </w:r>
    </w:p>
    <w:p w14:paraId="00000262" w14:textId="77777777" w:rsidR="00967598" w:rsidRDefault="00901D69" w:rsidP="00F966DA">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Antes da aplicação da multa será facultada a defesa do interessado no prazo de 15 (quinze) dias úteis, contado da data de sua intimação.</w:t>
      </w:r>
    </w:p>
    <w:p w14:paraId="00000263" w14:textId="77777777" w:rsidR="00967598" w:rsidRDefault="00901D69" w:rsidP="00F966DA">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Se a multa aplicada e as indenizações cabíveis forem superiores ao valor do pagamento eventualmente devido pelo Contratante ao Contratado, além da perda desse valor, a diferença será descontada da garantia prestada ou será cobrada judicialmente.</w:t>
      </w:r>
    </w:p>
    <w:p w14:paraId="00000264" w14:textId="77777777" w:rsidR="00967598" w:rsidRDefault="00901D69" w:rsidP="00F966DA">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 xml:space="preserve">A multa poderá ser recolhida administrativamente no prazo máximo de </w:t>
      </w:r>
      <w:r>
        <w:rPr>
          <w:rFonts w:ascii="Arial" w:eastAsia="Arial" w:hAnsi="Arial" w:cs="Arial"/>
          <w:i/>
          <w:iCs/>
          <w:color w:val="FF0000"/>
          <w:sz w:val="20"/>
          <w:szCs w:val="20"/>
        </w:rPr>
        <w:t>XX</w:t>
      </w:r>
      <w:r>
        <w:rPr>
          <w:rFonts w:ascii="Arial" w:eastAsia="Arial" w:hAnsi="Arial" w:cs="Arial"/>
          <w:color w:val="000000"/>
          <w:sz w:val="20"/>
          <w:szCs w:val="20"/>
        </w:rPr>
        <w:t xml:space="preserve"> (</w:t>
      </w:r>
      <w:r>
        <w:rPr>
          <w:rFonts w:ascii="Arial" w:eastAsia="Arial" w:hAnsi="Arial" w:cs="Arial"/>
          <w:i/>
          <w:iCs/>
          <w:color w:val="FF0000"/>
          <w:sz w:val="20"/>
          <w:szCs w:val="20"/>
        </w:rPr>
        <w:t>xxxxx</w:t>
      </w:r>
      <w:r>
        <w:rPr>
          <w:rFonts w:ascii="Arial" w:eastAsia="Arial" w:hAnsi="Arial" w:cs="Arial"/>
          <w:color w:val="000000"/>
          <w:sz w:val="20"/>
          <w:szCs w:val="20"/>
        </w:rPr>
        <w:t>) dias, a contar da data do recebimento da comunicação enviada pela autoridade competente.</w:t>
      </w:r>
    </w:p>
    <w:p w14:paraId="00000265" w14:textId="77777777" w:rsidR="00967598" w:rsidRDefault="00901D69" w:rsidP="00F966DA">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00000266" w14:textId="77777777" w:rsidR="00967598" w:rsidRDefault="00901D69">
      <w:pPr>
        <w:pBdr>
          <w:top w:val="nil"/>
          <w:left w:val="nil"/>
          <w:bottom w:val="nil"/>
          <w:right w:val="nil"/>
          <w:between w:val="nil"/>
        </w:pBdr>
        <w:spacing w:before="120" w:after="120" w:line="276" w:lineRule="auto"/>
        <w:ind w:left="1440"/>
        <w:jc w:val="both"/>
        <w:rPr>
          <w:rFonts w:ascii="Arial" w:eastAsia="Arial" w:hAnsi="Arial" w:cs="Arial"/>
          <w:color w:val="000000"/>
          <w:sz w:val="20"/>
          <w:szCs w:val="20"/>
        </w:rPr>
      </w:pPr>
      <w:r>
        <w:rPr>
          <w:rFonts w:ascii="Arial" w:eastAsia="Arial" w:hAnsi="Arial" w:cs="Arial"/>
          <w:color w:val="000000"/>
          <w:sz w:val="20"/>
          <w:szCs w:val="20"/>
        </w:rPr>
        <w:t>Para a garantia da ampla defesa e contraditório, as notificações serão enviadas eletronicamente para os endereços de e-mail informados na proposta comercial, bem como os cadastrados pela empresa no SICAF.</w:t>
      </w:r>
    </w:p>
    <w:p w14:paraId="00000267" w14:textId="77777777" w:rsidR="00967598" w:rsidRDefault="00901D69">
      <w:pPr>
        <w:pBdr>
          <w:top w:val="nil"/>
          <w:left w:val="nil"/>
          <w:bottom w:val="nil"/>
          <w:right w:val="nil"/>
          <w:between w:val="nil"/>
        </w:pBdr>
        <w:spacing w:before="120" w:after="120" w:line="276" w:lineRule="auto"/>
        <w:ind w:left="1440"/>
        <w:jc w:val="both"/>
        <w:rPr>
          <w:rFonts w:ascii="Arial" w:eastAsia="Arial" w:hAnsi="Arial" w:cs="Arial"/>
          <w:color w:val="000000"/>
          <w:sz w:val="20"/>
          <w:szCs w:val="20"/>
        </w:rPr>
      </w:pPr>
      <w:r>
        <w:rPr>
          <w:rFonts w:ascii="Arial" w:eastAsia="Arial" w:hAnsi="Arial" w:cs="Arial"/>
          <w:color w:val="000000"/>
          <w:sz w:val="20"/>
          <w:szCs w:val="20"/>
        </w:rPr>
        <w:t>Os endereços de e-mail informados na proposta comercial e/ou cadastrados no SICAF serão considerados de uso contínuo da empresa, não cabendo alegação de desconhecimento das comunicações a eles comprovadamente enviadas.</w:t>
      </w:r>
    </w:p>
    <w:p w14:paraId="00000268"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Na aplicação das sanções serão considerados:</w:t>
      </w:r>
    </w:p>
    <w:p w14:paraId="00000269" w14:textId="77777777" w:rsidR="00967598" w:rsidRDefault="00901D69">
      <w:pPr>
        <w:pBdr>
          <w:top w:val="nil"/>
          <w:left w:val="nil"/>
          <w:bottom w:val="nil"/>
          <w:right w:val="nil"/>
          <w:between w:val="nil"/>
        </w:pBdr>
        <w:spacing w:before="120" w:after="120" w:line="276" w:lineRule="auto"/>
        <w:ind w:left="1440"/>
        <w:jc w:val="both"/>
        <w:rPr>
          <w:rFonts w:ascii="Arial" w:eastAsia="Arial" w:hAnsi="Arial" w:cs="Arial"/>
          <w:color w:val="000000"/>
          <w:sz w:val="20"/>
          <w:szCs w:val="20"/>
        </w:rPr>
      </w:pPr>
      <w:r>
        <w:rPr>
          <w:rFonts w:ascii="Arial" w:eastAsia="Arial" w:hAnsi="Arial" w:cs="Arial"/>
          <w:color w:val="000000"/>
          <w:sz w:val="20"/>
          <w:szCs w:val="20"/>
        </w:rPr>
        <w:t>a natureza e a gravidade da infração cometida;</w:t>
      </w:r>
    </w:p>
    <w:p w14:paraId="0000026A" w14:textId="77777777" w:rsidR="00967598" w:rsidRDefault="00901D69">
      <w:pPr>
        <w:pBdr>
          <w:top w:val="nil"/>
          <w:left w:val="nil"/>
          <w:bottom w:val="nil"/>
          <w:right w:val="nil"/>
          <w:between w:val="nil"/>
        </w:pBdr>
        <w:spacing w:before="120" w:after="120" w:line="276" w:lineRule="auto"/>
        <w:ind w:left="1440"/>
        <w:jc w:val="both"/>
        <w:rPr>
          <w:rFonts w:ascii="Arial" w:eastAsia="Arial" w:hAnsi="Arial" w:cs="Arial"/>
          <w:color w:val="000000"/>
          <w:sz w:val="20"/>
          <w:szCs w:val="20"/>
        </w:rPr>
      </w:pPr>
      <w:r>
        <w:rPr>
          <w:rFonts w:ascii="Arial" w:eastAsia="Arial" w:hAnsi="Arial" w:cs="Arial"/>
          <w:color w:val="000000"/>
          <w:sz w:val="20"/>
          <w:szCs w:val="20"/>
        </w:rPr>
        <w:t>as peculiaridades do caso concreto;</w:t>
      </w:r>
    </w:p>
    <w:p w14:paraId="0000026B" w14:textId="77777777" w:rsidR="00967598" w:rsidRDefault="00901D69">
      <w:pPr>
        <w:pBdr>
          <w:top w:val="nil"/>
          <w:left w:val="nil"/>
          <w:bottom w:val="nil"/>
          <w:right w:val="nil"/>
          <w:between w:val="nil"/>
        </w:pBdr>
        <w:spacing w:before="120" w:after="120" w:line="276" w:lineRule="auto"/>
        <w:ind w:left="1440"/>
        <w:jc w:val="both"/>
        <w:rPr>
          <w:rFonts w:ascii="Arial" w:eastAsia="Arial" w:hAnsi="Arial" w:cs="Arial"/>
          <w:color w:val="000000"/>
          <w:sz w:val="20"/>
          <w:szCs w:val="20"/>
        </w:rPr>
      </w:pPr>
      <w:r>
        <w:rPr>
          <w:rFonts w:ascii="Arial" w:eastAsia="Arial" w:hAnsi="Arial" w:cs="Arial"/>
          <w:color w:val="000000"/>
          <w:sz w:val="20"/>
          <w:szCs w:val="20"/>
        </w:rPr>
        <w:t>as circunstâncias agravantes ou atenuantes;</w:t>
      </w:r>
    </w:p>
    <w:p w14:paraId="0000026C" w14:textId="77777777" w:rsidR="00967598" w:rsidRDefault="00901D69">
      <w:pPr>
        <w:pBdr>
          <w:top w:val="nil"/>
          <w:left w:val="nil"/>
          <w:bottom w:val="nil"/>
          <w:right w:val="nil"/>
          <w:between w:val="nil"/>
        </w:pBdr>
        <w:spacing w:before="120" w:after="120" w:line="276" w:lineRule="auto"/>
        <w:ind w:left="1440"/>
        <w:jc w:val="both"/>
        <w:rPr>
          <w:rFonts w:ascii="Arial" w:eastAsia="Arial" w:hAnsi="Arial" w:cs="Arial"/>
          <w:color w:val="000000"/>
          <w:sz w:val="20"/>
          <w:szCs w:val="20"/>
        </w:rPr>
      </w:pPr>
      <w:r>
        <w:rPr>
          <w:rFonts w:ascii="Arial" w:eastAsia="Arial" w:hAnsi="Arial" w:cs="Arial"/>
          <w:color w:val="000000"/>
          <w:sz w:val="20"/>
          <w:szCs w:val="20"/>
        </w:rPr>
        <w:t>os danos que dela provierem para o Contratante; e</w:t>
      </w:r>
    </w:p>
    <w:p w14:paraId="0000026D" w14:textId="77777777" w:rsidR="00967598" w:rsidRDefault="00901D69">
      <w:pPr>
        <w:pBdr>
          <w:top w:val="nil"/>
          <w:left w:val="nil"/>
          <w:bottom w:val="nil"/>
          <w:right w:val="nil"/>
          <w:between w:val="nil"/>
        </w:pBdr>
        <w:spacing w:before="120" w:after="120" w:line="276" w:lineRule="auto"/>
        <w:ind w:left="1440"/>
        <w:jc w:val="both"/>
        <w:rPr>
          <w:rFonts w:ascii="Arial" w:eastAsia="Arial" w:hAnsi="Arial" w:cs="Arial"/>
          <w:color w:val="000000"/>
          <w:sz w:val="20"/>
          <w:szCs w:val="20"/>
        </w:rPr>
      </w:pPr>
      <w:r>
        <w:rPr>
          <w:rFonts w:ascii="Arial" w:eastAsia="Arial" w:hAnsi="Arial" w:cs="Arial"/>
          <w:color w:val="000000"/>
          <w:sz w:val="20"/>
          <w:szCs w:val="20"/>
        </w:rPr>
        <w:t>a implantação ou o aperfeiçoamento de programa de integridade, conforme normas e orientações dos órgãos de controle.</w:t>
      </w:r>
    </w:p>
    <w:p w14:paraId="0000026E"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lastRenderedPageBreak/>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w:t>
      </w:r>
    </w:p>
    <w:p w14:paraId="0000026F"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A personalidade jurídica do Contratado poderá ser desconsiderada sempre que utilizada com abuso do direito para facilitar, encobrir ou dissimular a prática dos atos ilícitos previstos neste Termo de Referência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00000270" w14:textId="77777777" w:rsidR="00967598"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O Contratante deverá, no prazo máximo de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w:t>
      </w:r>
    </w:p>
    <w:p w14:paraId="00000271" w14:textId="77777777" w:rsidR="00967598" w:rsidRDefault="00901D69">
      <w:pPr>
        <w:pBdr>
          <w:top w:val="nil"/>
          <w:left w:val="nil"/>
          <w:bottom w:val="nil"/>
          <w:right w:val="nil"/>
          <w:between w:val="nil"/>
        </w:pBdr>
        <w:spacing w:before="120" w:after="120" w:line="276" w:lineRule="auto"/>
        <w:ind w:left="1440"/>
        <w:jc w:val="both"/>
        <w:rPr>
          <w:rFonts w:ascii="Arial" w:eastAsia="Arial" w:hAnsi="Arial" w:cs="Arial"/>
          <w:color w:val="000000"/>
          <w:sz w:val="20"/>
          <w:szCs w:val="20"/>
        </w:rPr>
      </w:pPr>
      <w:r>
        <w:rPr>
          <w:rFonts w:ascii="Arial" w:eastAsia="Arial" w:hAnsi="Arial" w:cs="Arial"/>
          <w:color w:val="000000"/>
          <w:sz w:val="20"/>
          <w:szCs w:val="20"/>
        </w:rPr>
        <w:t>As penalidades serão obrigatoriamente registradas no SICAF.</w:t>
      </w:r>
    </w:p>
    <w:p w14:paraId="00000272"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As sanções de impedimento de licitar e contratar e declaração de inidoneidade para licitar ou contratar são passíveis de reabilitação na forma do art. 163 da Lei nº 14.133, de 2021.</w:t>
      </w:r>
    </w:p>
    <w:p w14:paraId="00000273"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Normativa SEGES/ME nº 26, de 13 de abril de 2022.</w:t>
      </w:r>
    </w:p>
    <w:p w14:paraId="00000274" w14:textId="77777777" w:rsidR="00967598" w:rsidRDefault="00901D69">
      <w:pPr>
        <w:numPr>
          <w:ilvl w:val="0"/>
          <w:numId w:val="7"/>
        </w:numPr>
        <w:pBdr>
          <w:top w:val="nil"/>
          <w:left w:val="nil"/>
          <w:bottom w:val="nil"/>
          <w:right w:val="nil"/>
          <w:between w:val="nil"/>
        </w:pBdr>
        <w:spacing w:before="120" w:after="120" w:line="276" w:lineRule="auto"/>
        <w:ind w:hanging="360"/>
        <w:jc w:val="both"/>
        <w:rPr>
          <w:rFonts w:ascii="Arial" w:eastAsia="Arial" w:hAnsi="Arial" w:cs="Arial"/>
          <w:b/>
          <w:bCs/>
          <w:color w:val="000000"/>
          <w:sz w:val="18"/>
          <w:szCs w:val="18"/>
        </w:rPr>
      </w:pPr>
      <w:r>
        <w:rPr>
          <w:rFonts w:ascii="Arial" w:eastAsia="Arial" w:hAnsi="Arial" w:cs="Arial"/>
          <w:b/>
          <w:bCs/>
          <w:color w:val="000000"/>
          <w:sz w:val="20"/>
          <w:szCs w:val="20"/>
        </w:rPr>
        <w:t>FORMA E CRITÉRIOS DE SELEÇÃO DO FORNECEDOR E REGIME DE EXECUÇÃO</w:t>
      </w:r>
    </w:p>
    <w:p w14:paraId="00000275"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bookmarkStart w:id="10" w:name="_heading=h.vmmqetxvoamg" w:colFirst="0" w:colLast="0"/>
      <w:bookmarkEnd w:id="10"/>
      <w:r>
        <w:rPr>
          <w:rFonts w:ascii="Arial" w:eastAsia="Arial" w:hAnsi="Arial" w:cs="Arial"/>
          <w:b/>
          <w:bCs/>
          <w:color w:val="000000"/>
          <w:sz w:val="20"/>
          <w:szCs w:val="20"/>
        </w:rPr>
        <w:t>Forma de seleção e critério de julgamento da proposta</w:t>
      </w:r>
    </w:p>
    <w:p w14:paraId="00000278" w14:textId="77777777" w:rsidR="00967598" w:rsidRPr="00F966DA" w:rsidRDefault="00901D69">
      <w:pPr>
        <w:numPr>
          <w:ilvl w:val="1"/>
          <w:numId w:val="7"/>
        </w:numPr>
        <w:pBdr>
          <w:top w:val="nil"/>
          <w:left w:val="nil"/>
          <w:bottom w:val="nil"/>
          <w:right w:val="nil"/>
          <w:between w:val="nil"/>
        </w:pBdr>
        <w:spacing w:before="120" w:after="120" w:line="276" w:lineRule="auto"/>
        <w:jc w:val="both"/>
      </w:pPr>
      <w:bookmarkStart w:id="11" w:name="_heading=h.f0kcdx2055v1" w:colFirst="0" w:colLast="0"/>
      <w:bookmarkEnd w:id="11"/>
      <w:r w:rsidRPr="00F966DA">
        <w:rPr>
          <w:rFonts w:ascii="Arial" w:eastAsia="Arial" w:hAnsi="Arial" w:cs="Arial"/>
          <w:iCs/>
          <w:sz w:val="20"/>
          <w:szCs w:val="20"/>
        </w:rPr>
        <w:t>O fornecedor será selecionado por meio de contratação direta com fundamento no art.</w:t>
      </w:r>
      <w:r w:rsidRPr="00F966DA">
        <w:rPr>
          <w:rFonts w:ascii="Arial" w:eastAsia="Arial" w:hAnsi="Arial" w:cs="Arial"/>
          <w:b/>
          <w:bCs/>
          <w:iCs/>
          <w:sz w:val="20"/>
          <w:szCs w:val="20"/>
        </w:rPr>
        <w:t xml:space="preserve"> 75</w:t>
      </w:r>
      <w:r w:rsidRPr="00F966DA">
        <w:rPr>
          <w:rFonts w:ascii="Arial" w:eastAsia="Arial" w:hAnsi="Arial" w:cs="Arial"/>
          <w:iCs/>
          <w:sz w:val="20"/>
          <w:szCs w:val="20"/>
        </w:rPr>
        <w:t xml:space="preserve">, inciso II, da Lei nº 14.133, de 1º de abril de 2021, com base no seguinte fundamento: Trata-se de </w:t>
      </w:r>
      <w:r w:rsidRPr="00F966DA">
        <w:rPr>
          <w:rFonts w:ascii="Arial" w:eastAsia="Arial" w:hAnsi="Arial" w:cs="Arial"/>
          <w:b/>
          <w:bCs/>
          <w:iCs/>
          <w:sz w:val="20"/>
          <w:szCs w:val="20"/>
        </w:rPr>
        <w:t>contratação de serviço comum de pequeno valor</w:t>
      </w:r>
      <w:r w:rsidRPr="00F966DA">
        <w:rPr>
          <w:rFonts w:ascii="Arial" w:eastAsia="Arial" w:hAnsi="Arial" w:cs="Arial"/>
          <w:iCs/>
          <w:sz w:val="20"/>
          <w:szCs w:val="20"/>
        </w:rPr>
        <w:t xml:space="preserve">, cujo montante estimado é inferior ao limite legal estabelecido para a dispensa de licitação prevista no art. 75, inciso II, da Lei nº 14.133/2021. Ademais, o objeto consiste em </w:t>
      </w:r>
      <w:r w:rsidRPr="00F966DA">
        <w:rPr>
          <w:rFonts w:ascii="Arial" w:eastAsia="Arial" w:hAnsi="Arial" w:cs="Arial"/>
          <w:b/>
          <w:bCs/>
          <w:iCs/>
          <w:sz w:val="20"/>
          <w:szCs w:val="20"/>
        </w:rPr>
        <w:t>serviço especializado de reparo pontual</w:t>
      </w:r>
      <w:r w:rsidRPr="00F966DA">
        <w:rPr>
          <w:rFonts w:ascii="Arial" w:eastAsia="Arial" w:hAnsi="Arial" w:cs="Arial"/>
          <w:iCs/>
          <w:sz w:val="20"/>
          <w:szCs w:val="20"/>
        </w:rPr>
        <w:t>, de natureza não contínua, indispensável à manutenção da infraestrutura de rede institucional, não sendo economicamente vantajosa a realização de procedimento licitatório formal diante do valor, da urgência operacional e da especificidade do serviço requerido.</w:t>
      </w:r>
    </w:p>
    <w:p w14:paraId="00000279"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Pr>
          <w:rFonts w:ascii="Arial" w:eastAsia="Arial" w:hAnsi="Arial" w:cs="Arial"/>
          <w:b/>
          <w:bCs/>
          <w:color w:val="000000"/>
          <w:sz w:val="20"/>
          <w:szCs w:val="20"/>
        </w:rPr>
        <w:t>Regime de Execução</w:t>
      </w:r>
    </w:p>
    <w:p w14:paraId="0000027A" w14:textId="2B6A8767" w:rsidR="00967598" w:rsidRPr="00F966DA" w:rsidRDefault="00901D69">
      <w:pPr>
        <w:numPr>
          <w:ilvl w:val="1"/>
          <w:numId w:val="7"/>
        </w:numPr>
        <w:pBdr>
          <w:top w:val="nil"/>
          <w:left w:val="nil"/>
          <w:bottom w:val="nil"/>
          <w:right w:val="nil"/>
          <w:between w:val="nil"/>
        </w:pBdr>
        <w:spacing w:before="120" w:after="120" w:line="276" w:lineRule="auto"/>
        <w:jc w:val="both"/>
        <w:rPr>
          <w:rFonts w:ascii="Arial" w:eastAsia="Arial" w:hAnsi="Arial" w:cs="Arial"/>
          <w:i/>
          <w:iCs/>
          <w:color w:val="000000"/>
          <w:sz w:val="20"/>
          <w:szCs w:val="20"/>
        </w:rPr>
      </w:pPr>
      <w:r w:rsidRPr="00F966DA">
        <w:rPr>
          <w:rFonts w:ascii="Arial" w:eastAsia="Arial" w:hAnsi="Arial" w:cs="Arial"/>
          <w:color w:val="000000"/>
          <w:sz w:val="20"/>
          <w:szCs w:val="20"/>
        </w:rPr>
        <w:t xml:space="preserve">O regime de execução do contrato será por </w:t>
      </w:r>
      <w:r w:rsidR="00F966DA" w:rsidRPr="00F966DA">
        <w:rPr>
          <w:rFonts w:ascii="Arial" w:eastAsia="Arial" w:hAnsi="Arial" w:cs="Arial"/>
          <w:sz w:val="20"/>
          <w:szCs w:val="20"/>
        </w:rPr>
        <w:t>empreitada por preço global.</w:t>
      </w:r>
    </w:p>
    <w:p w14:paraId="0000027B" w14:textId="77777777" w:rsidR="00967598" w:rsidRPr="00F966DA"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sidRPr="00F966DA">
        <w:rPr>
          <w:rFonts w:ascii="Arial" w:eastAsia="Arial" w:hAnsi="Arial" w:cs="Arial"/>
          <w:b/>
          <w:bCs/>
          <w:color w:val="000000"/>
          <w:sz w:val="20"/>
          <w:szCs w:val="20"/>
        </w:rPr>
        <w:t>Exigências de habilitação</w:t>
      </w:r>
    </w:p>
    <w:p w14:paraId="0000027C" w14:textId="77777777" w:rsidR="00967598" w:rsidRPr="00F966DA" w:rsidRDefault="00901D69">
      <w:pPr>
        <w:numPr>
          <w:ilvl w:val="1"/>
          <w:numId w:val="7"/>
        </w:numPr>
        <w:pBdr>
          <w:top w:val="nil"/>
          <w:left w:val="nil"/>
          <w:bottom w:val="nil"/>
          <w:right w:val="nil"/>
          <w:between w:val="nil"/>
        </w:pBdr>
        <w:spacing w:before="120" w:after="120" w:line="276" w:lineRule="auto"/>
        <w:jc w:val="both"/>
      </w:pPr>
      <w:r w:rsidRPr="00F966DA">
        <w:rPr>
          <w:rFonts w:ascii="Arial" w:eastAsia="Arial" w:hAnsi="Arial" w:cs="Arial"/>
          <w:color w:val="000000"/>
          <w:sz w:val="20"/>
          <w:szCs w:val="20"/>
        </w:rPr>
        <w:t>Para fins de habilitação, deverá o interessado comprovar os seguintes requisitos:</w:t>
      </w:r>
    </w:p>
    <w:p w14:paraId="0000027D"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Pr>
          <w:rFonts w:ascii="Arial" w:eastAsia="Arial" w:hAnsi="Arial" w:cs="Arial"/>
          <w:b/>
          <w:bCs/>
          <w:color w:val="000000"/>
          <w:sz w:val="20"/>
          <w:szCs w:val="20"/>
        </w:rPr>
        <w:t>Habilitação jurídica</w:t>
      </w:r>
    </w:p>
    <w:p w14:paraId="0000027E" w14:textId="77777777" w:rsidR="00967598" w:rsidRDefault="00901D69">
      <w:pPr>
        <w:numPr>
          <w:ilvl w:val="1"/>
          <w:numId w:val="7"/>
        </w:numPr>
        <w:pBdr>
          <w:top w:val="nil"/>
          <w:left w:val="nil"/>
          <w:bottom w:val="nil"/>
          <w:right w:val="nil"/>
          <w:between w:val="nil"/>
        </w:pBdr>
        <w:spacing w:before="120" w:after="120" w:line="276" w:lineRule="auto"/>
        <w:jc w:val="both"/>
      </w:pPr>
      <w:bookmarkStart w:id="12" w:name="_heading=h.jxgmh7t7dlqs" w:colFirst="0" w:colLast="0"/>
      <w:bookmarkEnd w:id="12"/>
      <w:r>
        <w:rPr>
          <w:rFonts w:ascii="Arial" w:eastAsia="Arial" w:hAnsi="Arial" w:cs="Arial"/>
          <w:color w:val="000000"/>
          <w:sz w:val="20"/>
          <w:szCs w:val="20"/>
        </w:rPr>
        <w:t>Pessoa física: cédula de identidade (RG) ou documento equivalente que, por força de lei, tenha validade para fins de identificação em todo o território nacional;</w:t>
      </w:r>
    </w:p>
    <w:p w14:paraId="0000027F"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Empresário individual: inscrição no Registro Público de Empresas Mercantis, a cargo da Junta Comercial da respectiva sede;</w:t>
      </w:r>
    </w:p>
    <w:p w14:paraId="00000280"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lastRenderedPageBreak/>
        <w:t>Microempreendedor Individual - MEI: Certificado da Condição de Microempreendedor Individual - CCMEI, cuja aceitação ficará condicionada à verificação da autenticidade no sítio https://www.gov.br/empresas-e-negocios/pt-br/empreendedor;</w:t>
      </w:r>
    </w:p>
    <w:p w14:paraId="00000281"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00000282"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00000283"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Sociedade simples: inscrição do ato constitutivo no Registro Civil de Pessoas Jurídicas do local de sua sede, acompanhada de documento comprobatório de seus administradores;</w:t>
      </w:r>
    </w:p>
    <w:p w14:paraId="00000284" w14:textId="77777777" w:rsidR="00967598" w:rsidRDefault="00901D69">
      <w:pPr>
        <w:numPr>
          <w:ilvl w:val="1"/>
          <w:numId w:val="7"/>
        </w:numPr>
        <w:pBdr>
          <w:top w:val="nil"/>
          <w:left w:val="nil"/>
          <w:bottom w:val="nil"/>
          <w:right w:val="nil"/>
          <w:between w:val="nil"/>
        </w:pBdr>
        <w:spacing w:before="120" w:after="120" w:line="276" w:lineRule="auto"/>
        <w:jc w:val="both"/>
      </w:pPr>
      <w:bookmarkStart w:id="13" w:name="_heading=h.9xww31lpl348" w:colFirst="0" w:colLast="0"/>
      <w:bookmarkEnd w:id="13"/>
      <w:r>
        <w:rPr>
          <w:rFonts w:ascii="Arial" w:eastAsia="Arial" w:hAnsi="Arial" w:cs="Arial"/>
          <w:color w:val="000000"/>
          <w:sz w:val="20"/>
          <w:szCs w:val="20"/>
        </w:rPr>
        <w:t>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00000285"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Sociedade cooperativa: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00000286"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Consórcio de empresas: contrato de consórcio devidamente arquivado no Registro Civil das Pessoas Jurídicas ou no Registro Público de Empresas Mercantis (art. 279 da Lei nº 6.404, de 15 de dezembro de 1976) ou compromisso público ou particular de constituição, subscrito pelos consorciados, com a indicação da empresa líder, responsável por sua representação perante a Administração (art. 15, caput, I e II, da Lei nº 14.133, de 2021).</w:t>
      </w:r>
    </w:p>
    <w:p w14:paraId="00000288"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Os documentos apresentados deverão estar acompanhados de todas as alterações ou da consolidação respectiva.</w:t>
      </w:r>
    </w:p>
    <w:p w14:paraId="00000289"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Pr>
          <w:rFonts w:ascii="Arial" w:eastAsia="Arial" w:hAnsi="Arial" w:cs="Arial"/>
          <w:b/>
          <w:bCs/>
          <w:color w:val="000000"/>
          <w:sz w:val="20"/>
          <w:szCs w:val="20"/>
        </w:rPr>
        <w:t>Habilitação fiscal, social e trabalhista</w:t>
      </w:r>
    </w:p>
    <w:p w14:paraId="0000028A"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Prova de inscrição no Cadastro Nacional de Pessoas Jurídicas ou no Cadastro de Pessoas Físicas, conforme o caso;</w:t>
      </w:r>
    </w:p>
    <w:p w14:paraId="0000028B"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0000028C"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Prova de regularidade com o Fundo de Garantia do Tempo de Serviço (FGTS);</w:t>
      </w:r>
    </w:p>
    <w:p w14:paraId="0000028D"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0000028E"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Prova de inscrição no cadastro de contribuintes Distrital ou Municipal</w:t>
      </w:r>
      <w:r>
        <w:rPr>
          <w:rFonts w:ascii="Arial" w:eastAsia="Arial" w:hAnsi="Arial" w:cs="Arial"/>
          <w:color w:val="FF0000"/>
          <w:sz w:val="20"/>
          <w:szCs w:val="20"/>
        </w:rPr>
        <w:t xml:space="preserve"> </w:t>
      </w:r>
      <w:r>
        <w:rPr>
          <w:rFonts w:ascii="Arial" w:eastAsia="Arial" w:hAnsi="Arial" w:cs="Arial"/>
          <w:color w:val="000000"/>
          <w:sz w:val="20"/>
          <w:szCs w:val="20"/>
        </w:rPr>
        <w:t>relativo ao domicílio ou sede do fornecedor, pertinente ao seu ramo de atividade e compatível com o objeto contratual;</w:t>
      </w:r>
    </w:p>
    <w:p w14:paraId="0000028F"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lastRenderedPageBreak/>
        <w:t>Prova de regularidade com a Fazenda Distrital ou Municipal do domicílio ou sede do fornecedor, relativa à atividade em cujo exercício contrata ou concorre;</w:t>
      </w:r>
    </w:p>
    <w:p w14:paraId="00000290"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Caso o fornecedor seja considerado isento dos tributos relacionados ao objeto contratual, deverá comprovar tal condição mediante a apresentação de declaração da Fazenda respectiva do seu domicílio ou sede, ou outra equivalente, na forma da lei.</w:t>
      </w:r>
    </w:p>
    <w:p w14:paraId="00000291" w14:textId="77777777" w:rsidR="00967598" w:rsidRDefault="00901D69">
      <w:pPr>
        <w:numPr>
          <w:ilvl w:val="1"/>
          <w:numId w:val="7"/>
        </w:numPr>
        <w:pBdr>
          <w:top w:val="nil"/>
          <w:left w:val="nil"/>
          <w:bottom w:val="nil"/>
          <w:right w:val="nil"/>
          <w:between w:val="nil"/>
        </w:pBdr>
        <w:spacing w:before="120" w:after="120" w:line="276" w:lineRule="auto"/>
        <w:jc w:val="both"/>
      </w:pPr>
      <w:bookmarkStart w:id="14" w:name="_heading=h.s3k0v5kfxtq" w:colFirst="0" w:colLast="0"/>
      <w:bookmarkEnd w:id="14"/>
      <w:r>
        <w:rPr>
          <w:rFonts w:ascii="Arial" w:eastAsia="Arial" w:hAnsi="Arial" w:cs="Arial"/>
          <w:color w:val="000000"/>
          <w:sz w:val="20"/>
          <w:szCs w:val="20"/>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000002AA"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r>
        <w:rPr>
          <w:rFonts w:ascii="Arial" w:eastAsia="Arial" w:hAnsi="Arial" w:cs="Arial"/>
          <w:b/>
          <w:bCs/>
          <w:color w:val="000000"/>
          <w:sz w:val="20"/>
          <w:szCs w:val="20"/>
        </w:rPr>
        <w:t>Qualificação Técnica</w:t>
      </w:r>
    </w:p>
    <w:p w14:paraId="73111473" w14:textId="77777777" w:rsidR="0000580D" w:rsidRPr="0000580D" w:rsidRDefault="0000580D" w:rsidP="0000580D">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0"/>
          <w:szCs w:val="20"/>
        </w:rPr>
      </w:pPr>
      <w:bookmarkStart w:id="15" w:name="_heading=h.b4q6opyving4" w:colFirst="0" w:colLast="0"/>
      <w:bookmarkEnd w:id="15"/>
      <w:r w:rsidRPr="0000580D">
        <w:rPr>
          <w:rFonts w:ascii="Arial" w:eastAsia="Arial" w:hAnsi="Arial" w:cs="Arial"/>
          <w:color w:val="000000"/>
          <w:sz w:val="20"/>
          <w:szCs w:val="20"/>
        </w:rPr>
        <w:t>Declaração de que o fornecedor tomou conhecimento de todas as informações e das condições locais para o cumprimento das obrigações objeto da contratação.</w:t>
      </w:r>
    </w:p>
    <w:p w14:paraId="714A7A6F" w14:textId="77777777" w:rsidR="0000580D" w:rsidRPr="0000580D" w:rsidRDefault="0000580D" w:rsidP="0000580D">
      <w:pPr>
        <w:pBdr>
          <w:top w:val="nil"/>
          <w:left w:val="nil"/>
          <w:bottom w:val="nil"/>
          <w:right w:val="nil"/>
          <w:between w:val="nil"/>
        </w:pBdr>
        <w:spacing w:before="120" w:after="120" w:line="276" w:lineRule="auto"/>
        <w:ind w:left="1133"/>
        <w:jc w:val="both"/>
        <w:rPr>
          <w:rFonts w:ascii="Arial" w:eastAsia="Arial" w:hAnsi="Arial" w:cs="Arial"/>
          <w:color w:val="000000"/>
          <w:sz w:val="20"/>
          <w:szCs w:val="20"/>
        </w:rPr>
      </w:pPr>
      <w:r w:rsidRPr="0000580D">
        <w:rPr>
          <w:rFonts w:ascii="Arial" w:eastAsia="Arial" w:hAnsi="Arial" w:cs="Arial"/>
          <w:color w:val="000000"/>
          <w:sz w:val="20"/>
          <w:szCs w:val="20"/>
        </w:rPr>
        <w:t>Essa declaração poderá ser substituída por declaração formal assinada pelo responsável técnico do interessado acerca do conhecimento pleno das condições e peculiaridades da contratação.</w:t>
      </w:r>
    </w:p>
    <w:p w14:paraId="000002BD" w14:textId="77777777" w:rsidR="00967598" w:rsidRDefault="00901D69">
      <w:pPr>
        <w:pBdr>
          <w:top w:val="nil"/>
          <w:left w:val="nil"/>
          <w:bottom w:val="nil"/>
          <w:right w:val="nil"/>
          <w:between w:val="nil"/>
        </w:pBdr>
        <w:spacing w:before="120" w:after="120" w:line="276" w:lineRule="auto"/>
        <w:ind w:left="357" w:hanging="357"/>
        <w:rPr>
          <w:rFonts w:ascii="Arial" w:eastAsia="Arial" w:hAnsi="Arial" w:cs="Arial"/>
          <w:b/>
          <w:bCs/>
          <w:color w:val="000000"/>
          <w:sz w:val="20"/>
          <w:szCs w:val="20"/>
        </w:rPr>
      </w:pPr>
      <w:bookmarkStart w:id="16" w:name="_heading=h.wrccvrawl1w0" w:colFirst="0" w:colLast="0"/>
      <w:bookmarkEnd w:id="16"/>
      <w:r>
        <w:rPr>
          <w:rFonts w:ascii="Arial" w:eastAsia="Arial" w:hAnsi="Arial" w:cs="Arial"/>
          <w:b/>
          <w:bCs/>
          <w:color w:val="000000"/>
          <w:sz w:val="20"/>
          <w:szCs w:val="20"/>
        </w:rPr>
        <w:t>Disposições gerais sobre habilitação</w:t>
      </w:r>
    </w:p>
    <w:p w14:paraId="000002BE"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Quando permitida a participação na licitação/contratação de empresas estrangeiras que não funcionem no País, as exigências de habilitação serão atendidas mediante documentos equivalentes, inicialmente apresentados em tradução livre.</w:t>
      </w:r>
    </w:p>
    <w:p w14:paraId="000002BF"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Na hipótese de o fornecedor ser empresa estrangeira que não funcione no País, para assinatura do contrato ou da ata de registro de preços ou do aceite do instrumento equivalente, os documentos exigidos para a habilitação serão traduzidos por tradutor juramentado no País e apostilados nos termos do disposto no Decreto nº 8.660, de 29 de janeiro de 2016, ou de outro que venha a substituí-lo, ou consularizados pelos respectivos consulados ou embaixadas.</w:t>
      </w:r>
    </w:p>
    <w:p w14:paraId="000002C0"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Não serão aceitos documentos de habilitação com indicação de CNPJ/CPF diferentes, salvo aqueles legalmente permitidos.</w:t>
      </w:r>
    </w:p>
    <w:p w14:paraId="000002C1"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Se o fornecedor for a matriz, todos os documentos deverão estar em nome da matriz, e se o fornecedor for a filial, todos os documentos deverão estar em nome da filial, exceto para atestados de capacidade técnica, e no caso daqueles documentos que, pela própria natureza, comprovadamente, forem emitidos somente em nome da matriz.</w:t>
      </w:r>
    </w:p>
    <w:p w14:paraId="000002C2"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Serão aceitos registros de CNPJ de fornecedor matriz e filial com diferenças de números de documentos pertinentes ao CND e ao CRF/FGTS, quando for comprovada a centralização do recolhimento dessas contribuições.</w:t>
      </w:r>
    </w:p>
    <w:p w14:paraId="000002D2" w14:textId="77777777" w:rsidR="00967598" w:rsidRDefault="00901D69">
      <w:pPr>
        <w:numPr>
          <w:ilvl w:val="0"/>
          <w:numId w:val="7"/>
        </w:numPr>
        <w:pBdr>
          <w:top w:val="nil"/>
          <w:left w:val="nil"/>
          <w:bottom w:val="nil"/>
          <w:right w:val="nil"/>
          <w:between w:val="nil"/>
        </w:pBdr>
        <w:spacing w:before="120" w:after="120" w:line="276" w:lineRule="auto"/>
        <w:ind w:hanging="360"/>
        <w:jc w:val="both"/>
      </w:pPr>
      <w:r>
        <w:rPr>
          <w:rFonts w:ascii="Arial" w:eastAsia="Arial" w:hAnsi="Arial" w:cs="Arial"/>
          <w:b/>
          <w:bCs/>
          <w:color w:val="000000"/>
          <w:sz w:val="20"/>
          <w:szCs w:val="20"/>
        </w:rPr>
        <w:t>ESTIMATIVAS DO VALOR DA CONTRATAÇÃO</w:t>
      </w:r>
    </w:p>
    <w:p w14:paraId="7B9887F1" w14:textId="16D858CA" w:rsidR="007D1D21" w:rsidRPr="007D1D21" w:rsidRDefault="00901D69" w:rsidP="007D1D21">
      <w:pPr>
        <w:numPr>
          <w:ilvl w:val="1"/>
          <w:numId w:val="7"/>
        </w:numPr>
        <w:pBdr>
          <w:top w:val="nil"/>
          <w:left w:val="nil"/>
          <w:bottom w:val="nil"/>
          <w:right w:val="nil"/>
          <w:between w:val="nil"/>
        </w:pBdr>
        <w:spacing w:before="120" w:after="120" w:line="276" w:lineRule="auto"/>
        <w:jc w:val="both"/>
        <w:rPr>
          <w:rFonts w:ascii="Arial" w:eastAsia="Arial" w:hAnsi="Arial" w:cs="Arial"/>
          <w:i/>
          <w:iCs/>
          <w:strike/>
          <w:color w:val="FF0000"/>
          <w:sz w:val="20"/>
          <w:szCs w:val="20"/>
        </w:rPr>
      </w:pPr>
      <w:r>
        <w:rPr>
          <w:rFonts w:ascii="Arial" w:eastAsia="Arial" w:hAnsi="Arial" w:cs="Arial"/>
          <w:i/>
          <w:iCs/>
          <w:color w:val="FF0000"/>
          <w:sz w:val="20"/>
          <w:szCs w:val="20"/>
        </w:rPr>
        <w:t xml:space="preserve">O custo estimado total da contratação, que é o máximo aceitável, é de </w:t>
      </w:r>
      <w:r w:rsidRPr="007D1D21">
        <w:rPr>
          <w:rFonts w:ascii="Arial" w:eastAsia="Arial" w:hAnsi="Arial" w:cs="Arial"/>
          <w:b/>
          <w:i/>
          <w:iCs/>
          <w:color w:val="FF0000"/>
          <w:sz w:val="20"/>
          <w:szCs w:val="20"/>
        </w:rPr>
        <w:t>R$</w:t>
      </w:r>
      <w:r w:rsidR="007D1D21" w:rsidRPr="007D1D21">
        <w:rPr>
          <w:rFonts w:ascii="Arial" w:eastAsia="Arial" w:hAnsi="Arial" w:cs="Arial"/>
          <w:b/>
          <w:i/>
          <w:iCs/>
          <w:color w:val="FF0000"/>
          <w:sz w:val="20"/>
          <w:szCs w:val="20"/>
        </w:rPr>
        <w:t xml:space="preserve"> XXXXXX</w:t>
      </w:r>
      <w:r w:rsidRPr="007D1D21">
        <w:rPr>
          <w:rFonts w:ascii="Arial" w:eastAsia="Arial" w:hAnsi="Arial" w:cs="Arial"/>
          <w:b/>
          <w:i/>
          <w:iCs/>
          <w:color w:val="FF0000"/>
          <w:sz w:val="20"/>
          <w:szCs w:val="20"/>
        </w:rPr>
        <w:t xml:space="preserve"> (</w:t>
      </w:r>
      <w:r w:rsidR="007D1D21" w:rsidRPr="007D1D21">
        <w:rPr>
          <w:rFonts w:ascii="Arial" w:eastAsia="Arial" w:hAnsi="Arial" w:cs="Arial"/>
          <w:b/>
          <w:i/>
          <w:iCs/>
          <w:color w:val="FF0000"/>
          <w:sz w:val="20"/>
          <w:szCs w:val="20"/>
        </w:rPr>
        <w:t>valor por extenso</w:t>
      </w:r>
      <w:r w:rsidRPr="007D1D21">
        <w:rPr>
          <w:rFonts w:ascii="Arial" w:eastAsia="Arial" w:hAnsi="Arial" w:cs="Arial"/>
          <w:b/>
          <w:i/>
          <w:iCs/>
          <w:color w:val="FF0000"/>
          <w:sz w:val="20"/>
          <w:szCs w:val="20"/>
        </w:rPr>
        <w:t>)</w:t>
      </w:r>
      <w:r>
        <w:rPr>
          <w:rFonts w:ascii="Arial" w:eastAsia="Arial" w:hAnsi="Arial" w:cs="Arial"/>
          <w:i/>
          <w:iCs/>
          <w:color w:val="FF0000"/>
          <w:sz w:val="20"/>
          <w:szCs w:val="20"/>
        </w:rPr>
        <w:t xml:space="preserve">, conforme custos unitários apostos na </w:t>
      </w:r>
      <w:r>
        <w:rPr>
          <w:rFonts w:ascii="Arial" w:eastAsia="Arial" w:hAnsi="Arial" w:cs="Arial"/>
          <w:b/>
          <w:bCs/>
          <w:i/>
          <w:iCs/>
          <w:color w:val="FF0000"/>
          <w:sz w:val="20"/>
          <w:szCs w:val="20"/>
        </w:rPr>
        <w:t>tabela contida no item 1.1 acima</w:t>
      </w:r>
      <w:r w:rsidR="007D1D21">
        <w:rPr>
          <w:rFonts w:ascii="Arial" w:eastAsia="Arial" w:hAnsi="Arial" w:cs="Arial"/>
          <w:i/>
          <w:iCs/>
          <w:color w:val="FF0000"/>
          <w:sz w:val="20"/>
          <w:szCs w:val="20"/>
        </w:rPr>
        <w:t>.</w:t>
      </w:r>
    </w:p>
    <w:p w14:paraId="0EC88841" w14:textId="77777777" w:rsidR="007D1D21" w:rsidRPr="007D1D21" w:rsidRDefault="007D1D21" w:rsidP="007D1D21">
      <w:pPr>
        <w:pBdr>
          <w:top w:val="nil"/>
          <w:left w:val="nil"/>
          <w:bottom w:val="nil"/>
          <w:right w:val="nil"/>
          <w:between w:val="nil"/>
        </w:pBdr>
        <w:spacing w:before="120" w:after="120" w:line="276" w:lineRule="auto"/>
        <w:ind w:left="1133"/>
        <w:jc w:val="both"/>
        <w:rPr>
          <w:rFonts w:ascii="Arial" w:eastAsia="Arial" w:hAnsi="Arial" w:cs="Arial"/>
          <w:i/>
          <w:iCs/>
          <w:strike/>
          <w:color w:val="FF0000"/>
          <w:sz w:val="20"/>
          <w:szCs w:val="20"/>
        </w:rPr>
      </w:pPr>
    </w:p>
    <w:p w14:paraId="000002DF" w14:textId="77777777" w:rsidR="00967598" w:rsidRDefault="00901D69">
      <w:pPr>
        <w:numPr>
          <w:ilvl w:val="0"/>
          <w:numId w:val="7"/>
        </w:numPr>
        <w:pBdr>
          <w:top w:val="nil"/>
          <w:left w:val="nil"/>
          <w:bottom w:val="nil"/>
          <w:right w:val="nil"/>
          <w:between w:val="nil"/>
        </w:pBdr>
        <w:spacing w:before="120" w:after="120" w:line="276" w:lineRule="auto"/>
        <w:ind w:hanging="360"/>
        <w:jc w:val="both"/>
      </w:pPr>
      <w:r>
        <w:rPr>
          <w:rFonts w:ascii="Arial" w:eastAsia="Arial" w:hAnsi="Arial" w:cs="Arial"/>
          <w:b/>
          <w:bCs/>
          <w:color w:val="000000"/>
          <w:sz w:val="20"/>
          <w:szCs w:val="20"/>
        </w:rPr>
        <w:t>ADEQUAÇÃO ORÇAMENTÁRIA</w:t>
      </w:r>
    </w:p>
    <w:p w14:paraId="000002E0" w14:textId="77777777" w:rsidR="00967598" w:rsidRPr="007D1D21" w:rsidRDefault="00901D69">
      <w:pPr>
        <w:numPr>
          <w:ilvl w:val="1"/>
          <w:numId w:val="7"/>
        </w:numPr>
        <w:pBdr>
          <w:top w:val="nil"/>
          <w:left w:val="nil"/>
          <w:bottom w:val="nil"/>
          <w:right w:val="nil"/>
          <w:between w:val="nil"/>
        </w:pBdr>
        <w:spacing w:before="120" w:after="120" w:line="276" w:lineRule="auto"/>
        <w:jc w:val="both"/>
      </w:pPr>
      <w:r w:rsidRPr="007D1D21">
        <w:rPr>
          <w:rFonts w:ascii="Arial" w:eastAsia="Arial" w:hAnsi="Arial" w:cs="Arial"/>
          <w:iCs/>
          <w:sz w:val="20"/>
          <w:szCs w:val="20"/>
        </w:rPr>
        <w:t>As despesas decorrentes da presente contratação correrão à conta de recursos específicos consignados no Orçamento Geral da União.</w:t>
      </w:r>
    </w:p>
    <w:p w14:paraId="000002E1" w14:textId="77777777"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i/>
          <w:iCs/>
          <w:color w:val="FF0000"/>
          <w:sz w:val="20"/>
          <w:szCs w:val="20"/>
        </w:rPr>
        <w:t>A contratação será atendida pela seguinte dotação:</w:t>
      </w:r>
    </w:p>
    <w:p w14:paraId="000002E2" w14:textId="408B16BB" w:rsidR="00967598" w:rsidRDefault="00B22F4F">
      <w:pPr>
        <w:numPr>
          <w:ilvl w:val="0"/>
          <w:numId w:val="5"/>
        </w:numPr>
        <w:pBdr>
          <w:top w:val="nil"/>
          <w:left w:val="nil"/>
          <w:bottom w:val="nil"/>
          <w:right w:val="nil"/>
          <w:between w:val="nil"/>
        </w:pBdr>
        <w:spacing w:before="120"/>
        <w:ind w:left="284" w:hanging="8"/>
        <w:jc w:val="both"/>
        <w:rPr>
          <w:rFonts w:ascii="Arial" w:eastAsia="Arial" w:hAnsi="Arial" w:cs="Arial"/>
          <w:i/>
          <w:iCs/>
          <w:color w:val="FF0000"/>
          <w:sz w:val="20"/>
          <w:szCs w:val="20"/>
        </w:rPr>
      </w:pPr>
      <w:r>
        <w:rPr>
          <w:rFonts w:ascii="Arial" w:eastAsia="Arial" w:hAnsi="Arial" w:cs="Arial"/>
          <w:i/>
          <w:iCs/>
          <w:color w:val="FF0000"/>
          <w:sz w:val="20"/>
          <w:szCs w:val="20"/>
        </w:rPr>
        <w:t>Gestão/unidade: 158467</w:t>
      </w:r>
      <w:r w:rsidR="00901D69">
        <w:rPr>
          <w:rFonts w:ascii="Arial" w:eastAsia="Arial" w:hAnsi="Arial" w:cs="Arial"/>
          <w:i/>
          <w:iCs/>
          <w:color w:val="FF0000"/>
          <w:sz w:val="20"/>
          <w:szCs w:val="20"/>
        </w:rPr>
        <w:t>;</w:t>
      </w:r>
    </w:p>
    <w:p w14:paraId="000002E3" w14:textId="276B9ABA" w:rsidR="00967598" w:rsidRDefault="00B22F4F" w:rsidP="00B22F4F">
      <w:pPr>
        <w:numPr>
          <w:ilvl w:val="0"/>
          <w:numId w:val="5"/>
        </w:numPr>
        <w:pBdr>
          <w:top w:val="nil"/>
          <w:left w:val="nil"/>
          <w:bottom w:val="nil"/>
          <w:right w:val="nil"/>
          <w:between w:val="nil"/>
        </w:pBdr>
        <w:ind w:left="284" w:firstLine="0"/>
        <w:jc w:val="both"/>
        <w:rPr>
          <w:rFonts w:ascii="Arial" w:eastAsia="Arial" w:hAnsi="Arial" w:cs="Arial"/>
          <w:i/>
          <w:iCs/>
          <w:color w:val="FF0000"/>
          <w:sz w:val="20"/>
          <w:szCs w:val="20"/>
        </w:rPr>
      </w:pPr>
      <w:r>
        <w:rPr>
          <w:rFonts w:ascii="Arial" w:eastAsia="Arial" w:hAnsi="Arial" w:cs="Arial"/>
          <w:i/>
          <w:iCs/>
          <w:color w:val="FF0000"/>
          <w:sz w:val="20"/>
          <w:szCs w:val="20"/>
        </w:rPr>
        <w:t>Fonte de recursos: 100</w:t>
      </w:r>
      <w:r w:rsidR="00901D69">
        <w:rPr>
          <w:rFonts w:ascii="Arial" w:eastAsia="Arial" w:hAnsi="Arial" w:cs="Arial"/>
          <w:i/>
          <w:iCs/>
          <w:color w:val="FF0000"/>
          <w:sz w:val="20"/>
          <w:szCs w:val="20"/>
        </w:rPr>
        <w:t>;</w:t>
      </w:r>
    </w:p>
    <w:p w14:paraId="000002E4" w14:textId="1C45CF4F" w:rsidR="00967598" w:rsidRDefault="00B22F4F" w:rsidP="00B22F4F">
      <w:pPr>
        <w:numPr>
          <w:ilvl w:val="0"/>
          <w:numId w:val="5"/>
        </w:numPr>
        <w:pBdr>
          <w:top w:val="nil"/>
          <w:left w:val="nil"/>
          <w:bottom w:val="nil"/>
          <w:right w:val="nil"/>
          <w:between w:val="nil"/>
        </w:pBdr>
        <w:ind w:left="284" w:firstLine="0"/>
        <w:jc w:val="both"/>
        <w:rPr>
          <w:rFonts w:ascii="Arial" w:eastAsia="Arial" w:hAnsi="Arial" w:cs="Arial"/>
          <w:i/>
          <w:iCs/>
          <w:color w:val="FF0000"/>
          <w:sz w:val="20"/>
          <w:szCs w:val="20"/>
        </w:rPr>
      </w:pPr>
      <w:r>
        <w:rPr>
          <w:rFonts w:ascii="Arial" w:eastAsia="Arial" w:hAnsi="Arial" w:cs="Arial"/>
          <w:i/>
          <w:iCs/>
          <w:color w:val="FF0000"/>
          <w:sz w:val="20"/>
          <w:szCs w:val="20"/>
        </w:rPr>
        <w:t>Programa de trabalho: 231512</w:t>
      </w:r>
      <w:r w:rsidR="00901D69">
        <w:rPr>
          <w:rFonts w:ascii="Arial" w:eastAsia="Arial" w:hAnsi="Arial" w:cs="Arial"/>
          <w:i/>
          <w:iCs/>
          <w:color w:val="FF0000"/>
          <w:sz w:val="20"/>
          <w:szCs w:val="20"/>
        </w:rPr>
        <w:t>;</w:t>
      </w:r>
    </w:p>
    <w:p w14:paraId="000002E5" w14:textId="1841EC20" w:rsidR="00967598" w:rsidRPr="00B22F4F" w:rsidRDefault="00901D69" w:rsidP="00B22F4F">
      <w:pPr>
        <w:numPr>
          <w:ilvl w:val="0"/>
          <w:numId w:val="5"/>
        </w:numPr>
        <w:pBdr>
          <w:top w:val="nil"/>
          <w:left w:val="nil"/>
          <w:bottom w:val="nil"/>
          <w:right w:val="nil"/>
          <w:between w:val="nil"/>
        </w:pBdr>
        <w:ind w:left="284" w:firstLine="0"/>
        <w:jc w:val="both"/>
        <w:rPr>
          <w:rFonts w:ascii="Arial" w:eastAsia="Arial" w:hAnsi="Arial" w:cs="Arial"/>
          <w:i/>
          <w:iCs/>
          <w:strike/>
          <w:color w:val="FF0000"/>
          <w:sz w:val="20"/>
          <w:szCs w:val="20"/>
        </w:rPr>
      </w:pPr>
      <w:r>
        <w:rPr>
          <w:rFonts w:ascii="Arial" w:eastAsia="Arial" w:hAnsi="Arial" w:cs="Arial"/>
          <w:i/>
          <w:iCs/>
          <w:color w:val="FF0000"/>
          <w:sz w:val="20"/>
          <w:szCs w:val="20"/>
        </w:rPr>
        <w:t xml:space="preserve">Elemento de despesa: </w:t>
      </w:r>
      <w:r w:rsidR="00B22F4F">
        <w:rPr>
          <w:rFonts w:ascii="Arial" w:eastAsia="Arial" w:hAnsi="Arial" w:cs="Arial"/>
          <w:i/>
          <w:iCs/>
          <w:color w:val="FF0000"/>
          <w:sz w:val="20"/>
          <w:szCs w:val="20"/>
        </w:rPr>
        <w:t>3390</w:t>
      </w:r>
      <w:r w:rsidR="001A6688">
        <w:rPr>
          <w:rFonts w:ascii="Arial" w:eastAsia="Arial" w:hAnsi="Arial" w:cs="Arial"/>
          <w:i/>
          <w:iCs/>
          <w:color w:val="FF0000"/>
          <w:sz w:val="20"/>
          <w:szCs w:val="20"/>
        </w:rPr>
        <w:t>40</w:t>
      </w:r>
      <w:bookmarkStart w:id="17" w:name="_GoBack"/>
      <w:bookmarkEnd w:id="17"/>
      <w:r>
        <w:rPr>
          <w:rFonts w:ascii="Arial" w:eastAsia="Arial" w:hAnsi="Arial" w:cs="Arial"/>
          <w:i/>
          <w:iCs/>
          <w:color w:val="FF0000"/>
          <w:sz w:val="20"/>
          <w:szCs w:val="20"/>
        </w:rPr>
        <w:t xml:space="preserve">; </w:t>
      </w:r>
      <w:r w:rsidRPr="00B22F4F">
        <w:rPr>
          <w:rFonts w:ascii="Arial" w:eastAsia="Arial" w:hAnsi="Arial" w:cs="Arial"/>
          <w:i/>
          <w:iCs/>
          <w:strike/>
          <w:color w:val="FF0000"/>
          <w:sz w:val="20"/>
          <w:szCs w:val="20"/>
        </w:rPr>
        <w:t>e</w:t>
      </w:r>
    </w:p>
    <w:p w14:paraId="000002E6" w14:textId="77777777" w:rsidR="00967598" w:rsidRPr="00B22F4F" w:rsidRDefault="00901D69">
      <w:pPr>
        <w:numPr>
          <w:ilvl w:val="0"/>
          <w:numId w:val="5"/>
        </w:numPr>
        <w:pBdr>
          <w:top w:val="nil"/>
          <w:left w:val="nil"/>
          <w:bottom w:val="nil"/>
          <w:right w:val="nil"/>
          <w:between w:val="nil"/>
        </w:pBdr>
        <w:spacing w:after="120"/>
        <w:ind w:left="284" w:firstLine="0"/>
        <w:jc w:val="both"/>
        <w:rPr>
          <w:i/>
          <w:iCs/>
          <w:strike/>
          <w:color w:val="FF0000"/>
        </w:rPr>
      </w:pPr>
      <w:r w:rsidRPr="00B22F4F">
        <w:rPr>
          <w:rFonts w:ascii="Arial" w:eastAsia="Arial" w:hAnsi="Arial" w:cs="Arial"/>
          <w:i/>
          <w:iCs/>
          <w:strike/>
          <w:color w:val="FF0000"/>
          <w:sz w:val="20"/>
          <w:szCs w:val="20"/>
        </w:rPr>
        <w:lastRenderedPageBreak/>
        <w:t>Plano interno: [...].</w:t>
      </w:r>
    </w:p>
    <w:p w14:paraId="000002E9" w14:textId="77777777" w:rsidR="00967598" w:rsidRDefault="00901D69">
      <w:pPr>
        <w:numPr>
          <w:ilvl w:val="0"/>
          <w:numId w:val="7"/>
        </w:numPr>
        <w:pBdr>
          <w:top w:val="nil"/>
          <w:left w:val="nil"/>
          <w:bottom w:val="nil"/>
          <w:right w:val="nil"/>
          <w:between w:val="nil"/>
        </w:pBdr>
        <w:spacing w:before="120" w:after="120" w:line="276" w:lineRule="auto"/>
        <w:ind w:hanging="360"/>
        <w:jc w:val="both"/>
      </w:pPr>
      <w:r>
        <w:rPr>
          <w:rFonts w:ascii="Arial" w:eastAsia="Arial" w:hAnsi="Arial" w:cs="Arial"/>
          <w:b/>
          <w:bCs/>
          <w:color w:val="000000"/>
          <w:sz w:val="20"/>
          <w:szCs w:val="20"/>
        </w:rPr>
        <w:t>DISPOSIÇÕES FINAIS</w:t>
      </w:r>
    </w:p>
    <w:p w14:paraId="000002EA" w14:textId="11215A69" w:rsidR="00967598" w:rsidRDefault="00901D69">
      <w:pPr>
        <w:numPr>
          <w:ilvl w:val="1"/>
          <w:numId w:val="7"/>
        </w:numPr>
        <w:pBdr>
          <w:top w:val="nil"/>
          <w:left w:val="nil"/>
          <w:bottom w:val="nil"/>
          <w:right w:val="nil"/>
          <w:between w:val="nil"/>
        </w:pBdr>
        <w:spacing w:before="120" w:after="120" w:line="276" w:lineRule="auto"/>
        <w:jc w:val="both"/>
      </w:pPr>
      <w:r>
        <w:rPr>
          <w:rFonts w:ascii="Arial" w:eastAsia="Arial" w:hAnsi="Arial" w:cs="Arial"/>
          <w:color w:val="000000"/>
          <w:sz w:val="20"/>
          <w:szCs w:val="20"/>
        </w:rPr>
        <w:t xml:space="preserve">As informações contidas neste Termo de Referência </w:t>
      </w:r>
      <w:r w:rsidRPr="00B22F4F">
        <w:rPr>
          <w:rFonts w:ascii="Arial" w:eastAsia="Arial" w:hAnsi="Arial" w:cs="Arial"/>
          <w:b/>
          <w:color w:val="000000"/>
          <w:sz w:val="20"/>
          <w:szCs w:val="20"/>
        </w:rPr>
        <w:t>não</w:t>
      </w:r>
      <w:r>
        <w:rPr>
          <w:rFonts w:ascii="Arial" w:eastAsia="Arial" w:hAnsi="Arial" w:cs="Arial"/>
          <w:color w:val="000000"/>
          <w:sz w:val="20"/>
          <w:szCs w:val="20"/>
        </w:rPr>
        <w:t xml:space="preserve"> são classificadas como sigilosas</w:t>
      </w:r>
      <w:r w:rsidR="007D1D21">
        <w:rPr>
          <w:rFonts w:ascii="Arial" w:eastAsia="Arial" w:hAnsi="Arial" w:cs="Arial"/>
          <w:color w:val="000000"/>
          <w:sz w:val="20"/>
          <w:szCs w:val="20"/>
        </w:rPr>
        <w:t>.</w:t>
      </w:r>
      <w:r>
        <w:rPr>
          <w:rFonts w:ascii="Arial" w:eastAsia="Arial" w:hAnsi="Arial" w:cs="Arial"/>
          <w:color w:val="000000"/>
          <w:sz w:val="20"/>
          <w:szCs w:val="20"/>
        </w:rPr>
        <w:t xml:space="preserve"> </w:t>
      </w:r>
    </w:p>
    <w:p w14:paraId="000002EB" w14:textId="77777777" w:rsidR="00967598" w:rsidRDefault="00901D69">
      <w:pPr>
        <w:keepNext/>
        <w:keepLines/>
        <w:pBdr>
          <w:top w:val="nil"/>
          <w:left w:val="nil"/>
          <w:bottom w:val="nil"/>
          <w:right w:val="nil"/>
          <w:between w:val="nil"/>
        </w:pBdr>
        <w:tabs>
          <w:tab w:val="left" w:pos="-709"/>
          <w:tab w:val="left" w:pos="567"/>
        </w:tabs>
        <w:spacing w:before="240" w:after="120" w:line="276" w:lineRule="auto"/>
        <w:ind w:left="357" w:hanging="357"/>
        <w:jc w:val="both"/>
        <w:rPr>
          <w:rFonts w:ascii="Arial" w:eastAsia="Arial" w:hAnsi="Arial" w:cs="Arial"/>
          <w:b/>
          <w:bCs/>
          <w:color w:val="000000"/>
          <w:sz w:val="20"/>
          <w:szCs w:val="20"/>
        </w:rPr>
      </w:pPr>
      <w:r>
        <w:rPr>
          <w:rFonts w:ascii="Arial" w:eastAsia="Arial" w:hAnsi="Arial" w:cs="Arial"/>
          <w:b/>
          <w:bCs/>
          <w:color w:val="000000"/>
          <w:sz w:val="20"/>
          <w:szCs w:val="20"/>
        </w:rPr>
        <w:t>Cronograma Físico Financeiro</w:t>
      </w:r>
    </w:p>
    <w:tbl>
      <w:tblPr>
        <w:tblStyle w:val="afb"/>
        <w:tblW w:w="96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3686"/>
        <w:gridCol w:w="1836"/>
      </w:tblGrid>
      <w:tr w:rsidR="00967598" w14:paraId="03A86CE9" w14:textId="77777777">
        <w:tc>
          <w:tcPr>
            <w:tcW w:w="4111" w:type="dxa"/>
          </w:tcPr>
          <w:p w14:paraId="000002EC" w14:textId="77777777" w:rsidR="00967598" w:rsidRDefault="00901D69">
            <w:p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Evento</w:t>
            </w:r>
          </w:p>
        </w:tc>
        <w:tc>
          <w:tcPr>
            <w:tcW w:w="3686" w:type="dxa"/>
          </w:tcPr>
          <w:p w14:paraId="000002ED" w14:textId="77777777" w:rsidR="00967598" w:rsidRDefault="00901D69">
            <w:p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Prazo estimado</w:t>
            </w:r>
          </w:p>
        </w:tc>
        <w:tc>
          <w:tcPr>
            <w:tcW w:w="1836" w:type="dxa"/>
          </w:tcPr>
          <w:p w14:paraId="000002EE" w14:textId="77777777" w:rsidR="00967598" w:rsidRDefault="00901D69">
            <w:p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Valor</w:t>
            </w:r>
          </w:p>
        </w:tc>
      </w:tr>
      <w:tr w:rsidR="00967598" w14:paraId="6F66E37C" w14:textId="77777777">
        <w:tc>
          <w:tcPr>
            <w:tcW w:w="4111" w:type="dxa"/>
          </w:tcPr>
          <w:p w14:paraId="000002EF" w14:textId="77777777" w:rsidR="00967598" w:rsidRDefault="00901D69">
            <w:p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Evento 1</w:t>
            </w:r>
          </w:p>
        </w:tc>
        <w:tc>
          <w:tcPr>
            <w:tcW w:w="3686" w:type="dxa"/>
          </w:tcPr>
          <w:p w14:paraId="000002F0" w14:textId="77777777" w:rsidR="00967598" w:rsidRDefault="00901D69">
            <w:p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 a (.../.../...)</w:t>
            </w:r>
          </w:p>
          <w:p w14:paraId="000002F1" w14:textId="77777777" w:rsidR="00967598" w:rsidRDefault="00901D69">
            <w:p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ou</w:t>
            </w:r>
          </w:p>
          <w:p w14:paraId="000002F2" w14:textId="77777777" w:rsidR="00967598" w:rsidRDefault="00901D69">
            <w:p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 dias após a emissão da OS</w:t>
            </w:r>
          </w:p>
        </w:tc>
        <w:tc>
          <w:tcPr>
            <w:tcW w:w="1836" w:type="dxa"/>
          </w:tcPr>
          <w:p w14:paraId="000002F3" w14:textId="77777777" w:rsidR="00967598" w:rsidRDefault="00901D69">
            <w:p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R$ .........</w:t>
            </w:r>
          </w:p>
        </w:tc>
      </w:tr>
      <w:tr w:rsidR="00967598" w14:paraId="5931F8C4" w14:textId="77777777">
        <w:tc>
          <w:tcPr>
            <w:tcW w:w="4111" w:type="dxa"/>
          </w:tcPr>
          <w:p w14:paraId="000002F4" w14:textId="77777777" w:rsidR="00967598" w:rsidRDefault="00901D69">
            <w:p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Evento 2</w:t>
            </w:r>
          </w:p>
        </w:tc>
        <w:tc>
          <w:tcPr>
            <w:tcW w:w="3686" w:type="dxa"/>
          </w:tcPr>
          <w:p w14:paraId="000002F5" w14:textId="77777777" w:rsidR="00967598" w:rsidRDefault="00901D69">
            <w:p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w:t>
            </w:r>
          </w:p>
        </w:tc>
        <w:tc>
          <w:tcPr>
            <w:tcW w:w="1836" w:type="dxa"/>
          </w:tcPr>
          <w:p w14:paraId="000002F6" w14:textId="77777777" w:rsidR="00967598" w:rsidRDefault="00901D69">
            <w:p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R$ .........</w:t>
            </w:r>
          </w:p>
        </w:tc>
      </w:tr>
      <w:tr w:rsidR="00967598" w14:paraId="6D21669E" w14:textId="77777777">
        <w:tc>
          <w:tcPr>
            <w:tcW w:w="4111" w:type="dxa"/>
          </w:tcPr>
          <w:p w14:paraId="000002F7" w14:textId="77777777" w:rsidR="00967598" w:rsidRDefault="00901D69">
            <w:p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w:t>
            </w:r>
          </w:p>
        </w:tc>
        <w:tc>
          <w:tcPr>
            <w:tcW w:w="3686" w:type="dxa"/>
          </w:tcPr>
          <w:p w14:paraId="000002F8" w14:textId="77777777" w:rsidR="00967598" w:rsidRDefault="00901D69">
            <w:p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w:t>
            </w:r>
          </w:p>
        </w:tc>
        <w:tc>
          <w:tcPr>
            <w:tcW w:w="1836" w:type="dxa"/>
          </w:tcPr>
          <w:p w14:paraId="000002F9" w14:textId="77777777" w:rsidR="00967598" w:rsidRDefault="00901D69">
            <w:p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R$ .........</w:t>
            </w:r>
          </w:p>
        </w:tc>
      </w:tr>
      <w:tr w:rsidR="00967598" w14:paraId="356ABF6C" w14:textId="77777777">
        <w:tc>
          <w:tcPr>
            <w:tcW w:w="4111" w:type="dxa"/>
          </w:tcPr>
          <w:p w14:paraId="000002FA" w14:textId="77777777" w:rsidR="00967598" w:rsidRDefault="00901D69">
            <w:p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Evento N</w:t>
            </w:r>
          </w:p>
        </w:tc>
        <w:tc>
          <w:tcPr>
            <w:tcW w:w="3686" w:type="dxa"/>
          </w:tcPr>
          <w:p w14:paraId="000002FB" w14:textId="77777777" w:rsidR="00967598" w:rsidRDefault="00901D69">
            <w:p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w:t>
            </w:r>
          </w:p>
        </w:tc>
        <w:tc>
          <w:tcPr>
            <w:tcW w:w="1836" w:type="dxa"/>
          </w:tcPr>
          <w:p w14:paraId="000002FC" w14:textId="77777777" w:rsidR="00967598" w:rsidRDefault="00901D69">
            <w:pPr>
              <w:pBdr>
                <w:top w:val="nil"/>
                <w:left w:val="nil"/>
                <w:bottom w:val="nil"/>
                <w:right w:val="nil"/>
                <w:between w:val="nil"/>
              </w:pBdr>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R$ .........</w:t>
            </w:r>
          </w:p>
        </w:tc>
      </w:tr>
    </w:tbl>
    <w:p w14:paraId="000002FD" w14:textId="77777777" w:rsidR="00967598" w:rsidRDefault="00967598">
      <w:p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line="276" w:lineRule="auto"/>
        <w:jc w:val="both"/>
        <w:rPr>
          <w:rFonts w:ascii="Calibri" w:eastAsia="Calibri" w:hAnsi="Calibri" w:cs="Calibri"/>
          <w:color w:val="000000"/>
        </w:rPr>
      </w:pPr>
    </w:p>
    <w:tbl>
      <w:tblPr>
        <w:tblStyle w:val="afc"/>
        <w:tblW w:w="9625" w:type="dxa"/>
        <w:tblInd w:w="9" w:type="dxa"/>
        <w:tblLayout w:type="fixed"/>
        <w:tblLook w:val="0000" w:firstRow="0" w:lastRow="0" w:firstColumn="0" w:lastColumn="0" w:noHBand="0" w:noVBand="0"/>
      </w:tblPr>
      <w:tblGrid>
        <w:gridCol w:w="3188"/>
        <w:gridCol w:w="3337"/>
        <w:gridCol w:w="3100"/>
      </w:tblGrid>
      <w:tr w:rsidR="00967598" w14:paraId="5B3E6E2C" w14:textId="77777777">
        <w:tc>
          <w:tcPr>
            <w:tcW w:w="3188" w:type="dxa"/>
            <w:tcBorders>
              <w:top w:val="single" w:sz="8" w:space="0" w:color="000000"/>
              <w:left w:val="single" w:sz="8" w:space="0" w:color="000000"/>
              <w:bottom w:val="single" w:sz="8" w:space="0" w:color="000000"/>
            </w:tcBorders>
            <w:tcMar>
              <w:top w:w="55" w:type="dxa"/>
              <w:left w:w="55" w:type="dxa"/>
              <w:bottom w:w="55" w:type="dxa"/>
              <w:right w:w="55" w:type="dxa"/>
            </w:tcMar>
            <w:vAlign w:val="center"/>
          </w:tcPr>
          <w:p w14:paraId="000002FE" w14:textId="77777777" w:rsidR="00967598" w:rsidRDefault="00901D69">
            <w:pPr>
              <w:widowControl w:val="0"/>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color w:val="000000"/>
              </w:rPr>
              <w:tab/>
            </w:r>
          </w:p>
          <w:p w14:paraId="000002FF" w14:textId="77777777" w:rsidR="00967598" w:rsidRDefault="00901D69">
            <w:pPr>
              <w:widowControl w:val="0"/>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____________________</w:t>
            </w:r>
          </w:p>
          <w:p w14:paraId="00000300" w14:textId="77777777" w:rsidR="00967598" w:rsidRDefault="00901D69">
            <w:pPr>
              <w:widowControl w:val="0"/>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Integrante</w:t>
            </w:r>
          </w:p>
          <w:p w14:paraId="00000301" w14:textId="77777777" w:rsidR="00967598" w:rsidRDefault="00901D69">
            <w:pPr>
              <w:widowControl w:val="0"/>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Requisitante</w:t>
            </w:r>
          </w:p>
          <w:p w14:paraId="00000302" w14:textId="77777777" w:rsidR="00967598" w:rsidRDefault="00901D69">
            <w:pPr>
              <w:widowControl w:val="0"/>
              <w:pBdr>
                <w:top w:val="nil"/>
                <w:left w:val="nil"/>
                <w:bottom w:val="nil"/>
                <w:right w:val="nil"/>
                <w:between w:val="nil"/>
              </w:pBdr>
              <w:jc w:val="center"/>
              <w:rPr>
                <w:rFonts w:ascii="Calibri" w:eastAsia="Calibri" w:hAnsi="Calibri" w:cs="Calibri"/>
                <w:i/>
                <w:iCs/>
                <w:color w:val="FF3333"/>
                <w:sz w:val="22"/>
                <w:szCs w:val="22"/>
              </w:rPr>
            </w:pPr>
            <w:r>
              <w:rPr>
                <w:rFonts w:ascii="Calibri" w:eastAsia="Calibri" w:hAnsi="Calibri" w:cs="Calibri"/>
                <w:i/>
                <w:iCs/>
                <w:color w:val="FF3333"/>
                <w:sz w:val="22"/>
                <w:szCs w:val="22"/>
              </w:rPr>
              <w:t>Juliano Silva Madeira</w:t>
            </w:r>
          </w:p>
          <w:p w14:paraId="00000303" w14:textId="77777777" w:rsidR="00967598" w:rsidRDefault="00901D69">
            <w:pPr>
              <w:widowControl w:val="0"/>
              <w:pBdr>
                <w:top w:val="nil"/>
                <w:left w:val="nil"/>
                <w:bottom w:val="nil"/>
                <w:right w:val="nil"/>
                <w:between w:val="nil"/>
              </w:pBdr>
              <w:jc w:val="center"/>
              <w:rPr>
                <w:rFonts w:ascii="Times New Roman" w:eastAsia="Times New Roman" w:hAnsi="Times New Roman" w:cs="Times New Roman"/>
                <w:color w:val="000000"/>
              </w:rPr>
            </w:pPr>
            <w:r>
              <w:rPr>
                <w:rFonts w:ascii="Calibri" w:eastAsia="Calibri" w:hAnsi="Calibri" w:cs="Calibri"/>
                <w:i/>
                <w:iCs/>
                <w:color w:val="FF3333"/>
                <w:sz w:val="22"/>
                <w:szCs w:val="22"/>
              </w:rPr>
              <w:t>Chefe Departamento Tecnologia da Informação</w:t>
            </w:r>
            <w:r>
              <w:rPr>
                <w:rFonts w:ascii="Calibri" w:eastAsia="Calibri" w:hAnsi="Calibri" w:cs="Calibri"/>
                <w:i/>
                <w:iCs/>
                <w:color w:val="FF3333"/>
                <w:sz w:val="22"/>
                <w:szCs w:val="22"/>
              </w:rPr>
              <w:br/>
              <w:t xml:space="preserve">2811869 </w:t>
            </w:r>
          </w:p>
        </w:tc>
        <w:tc>
          <w:tcPr>
            <w:tcW w:w="3337" w:type="dxa"/>
            <w:tcBorders>
              <w:top w:val="single" w:sz="8" w:space="0" w:color="000000"/>
              <w:left w:val="single" w:sz="8" w:space="0" w:color="000000"/>
              <w:bottom w:val="single" w:sz="8" w:space="0" w:color="000000"/>
            </w:tcBorders>
            <w:tcMar>
              <w:top w:w="55" w:type="dxa"/>
              <w:left w:w="55" w:type="dxa"/>
              <w:bottom w:w="55" w:type="dxa"/>
              <w:right w:w="55" w:type="dxa"/>
            </w:tcMar>
            <w:vAlign w:val="center"/>
          </w:tcPr>
          <w:p w14:paraId="00000304" w14:textId="77777777" w:rsidR="00967598" w:rsidRDefault="00967598">
            <w:pPr>
              <w:widowControl w:val="0"/>
              <w:pBdr>
                <w:top w:val="nil"/>
                <w:left w:val="nil"/>
                <w:bottom w:val="nil"/>
                <w:right w:val="nil"/>
                <w:between w:val="nil"/>
              </w:pBdr>
              <w:jc w:val="center"/>
              <w:rPr>
                <w:rFonts w:ascii="Calibri" w:eastAsia="Calibri" w:hAnsi="Calibri" w:cs="Calibri"/>
                <w:b/>
                <w:bCs/>
                <w:color w:val="000000"/>
              </w:rPr>
            </w:pPr>
          </w:p>
          <w:p w14:paraId="00000305" w14:textId="77777777" w:rsidR="00967598" w:rsidRDefault="00901D69">
            <w:pPr>
              <w:widowControl w:val="0"/>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____________________</w:t>
            </w:r>
          </w:p>
          <w:p w14:paraId="00000306" w14:textId="77777777" w:rsidR="00967598" w:rsidRDefault="00901D69">
            <w:pPr>
              <w:widowControl w:val="0"/>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Integrante</w:t>
            </w:r>
          </w:p>
          <w:p w14:paraId="00000307" w14:textId="77777777" w:rsidR="00967598" w:rsidRDefault="00901D69">
            <w:pPr>
              <w:widowControl w:val="0"/>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Técnico</w:t>
            </w:r>
          </w:p>
          <w:p w14:paraId="00000308" w14:textId="77777777" w:rsidR="00967598" w:rsidRDefault="00901D69">
            <w:pPr>
              <w:widowControl w:val="0"/>
              <w:pBdr>
                <w:top w:val="nil"/>
                <w:left w:val="nil"/>
                <w:bottom w:val="nil"/>
                <w:right w:val="nil"/>
                <w:between w:val="nil"/>
              </w:pBdr>
              <w:jc w:val="center"/>
              <w:rPr>
                <w:rFonts w:ascii="Calibri" w:eastAsia="Calibri" w:hAnsi="Calibri" w:cs="Calibri"/>
                <w:i/>
                <w:iCs/>
                <w:color w:val="FF3333"/>
                <w:sz w:val="22"/>
                <w:szCs w:val="22"/>
              </w:rPr>
            </w:pPr>
            <w:r>
              <w:rPr>
                <w:rFonts w:ascii="Calibri" w:eastAsia="Calibri" w:hAnsi="Calibri" w:cs="Calibri"/>
                <w:i/>
                <w:iCs/>
                <w:color w:val="FF3333"/>
                <w:sz w:val="22"/>
                <w:szCs w:val="22"/>
              </w:rPr>
              <w:t>&lt;Nome&gt;</w:t>
            </w:r>
          </w:p>
          <w:p w14:paraId="00000309" w14:textId="77777777" w:rsidR="00967598" w:rsidRDefault="00901D69">
            <w:pPr>
              <w:widowControl w:val="0"/>
              <w:pBdr>
                <w:top w:val="nil"/>
                <w:left w:val="nil"/>
                <w:bottom w:val="nil"/>
                <w:right w:val="nil"/>
                <w:between w:val="nil"/>
              </w:pBdr>
              <w:jc w:val="center"/>
              <w:rPr>
                <w:rFonts w:ascii="Calibri" w:eastAsia="Calibri" w:hAnsi="Calibri" w:cs="Calibri"/>
                <w:i/>
                <w:iCs/>
                <w:color w:val="FF3333"/>
                <w:sz w:val="22"/>
                <w:szCs w:val="22"/>
              </w:rPr>
            </w:pPr>
            <w:r>
              <w:rPr>
                <w:rFonts w:ascii="Calibri" w:eastAsia="Calibri" w:hAnsi="Calibri" w:cs="Calibri"/>
                <w:i/>
                <w:iCs/>
                <w:color w:val="FF3333"/>
                <w:sz w:val="22"/>
                <w:szCs w:val="22"/>
              </w:rPr>
              <w:t>&lt;Cargo&gt;</w:t>
            </w:r>
          </w:p>
          <w:p w14:paraId="0000030A" w14:textId="77777777" w:rsidR="00967598" w:rsidRDefault="00901D69">
            <w:pPr>
              <w:widowControl w:val="0"/>
              <w:pBdr>
                <w:top w:val="nil"/>
                <w:left w:val="nil"/>
                <w:bottom w:val="nil"/>
                <w:right w:val="nil"/>
                <w:between w:val="nil"/>
              </w:pBdr>
              <w:jc w:val="center"/>
              <w:rPr>
                <w:rFonts w:ascii="Times New Roman" w:eastAsia="Times New Roman" w:hAnsi="Times New Roman" w:cs="Times New Roman"/>
                <w:color w:val="000000"/>
              </w:rPr>
            </w:pPr>
            <w:r>
              <w:rPr>
                <w:rFonts w:ascii="Calibri" w:eastAsia="Calibri" w:hAnsi="Calibri" w:cs="Calibri"/>
                <w:b/>
                <w:bCs/>
                <w:i/>
                <w:iCs/>
                <w:color w:val="FF3333"/>
                <w:sz w:val="22"/>
                <w:szCs w:val="22"/>
              </w:rPr>
              <w:t xml:space="preserve"> </w:t>
            </w:r>
            <w:r>
              <w:rPr>
                <w:rFonts w:ascii="Calibri" w:eastAsia="Calibri" w:hAnsi="Calibri" w:cs="Calibri"/>
                <w:i/>
                <w:iCs/>
                <w:color w:val="FF3333"/>
                <w:sz w:val="22"/>
                <w:szCs w:val="22"/>
              </w:rPr>
              <w:t>&lt;Matrícula&gt;</w:t>
            </w:r>
          </w:p>
        </w:tc>
        <w:tc>
          <w:tcPr>
            <w:tcW w:w="3100"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14:paraId="0000030B" w14:textId="77777777" w:rsidR="00967598" w:rsidRDefault="00967598">
            <w:pPr>
              <w:widowControl w:val="0"/>
              <w:pBdr>
                <w:top w:val="nil"/>
                <w:left w:val="nil"/>
                <w:bottom w:val="nil"/>
                <w:right w:val="nil"/>
                <w:between w:val="nil"/>
              </w:pBdr>
              <w:jc w:val="center"/>
              <w:rPr>
                <w:rFonts w:ascii="Calibri" w:eastAsia="Calibri" w:hAnsi="Calibri" w:cs="Calibri"/>
                <w:b/>
                <w:bCs/>
                <w:color w:val="000000"/>
              </w:rPr>
            </w:pPr>
          </w:p>
          <w:p w14:paraId="0000030C" w14:textId="77777777" w:rsidR="00967598" w:rsidRDefault="00901D69">
            <w:pPr>
              <w:widowControl w:val="0"/>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____________________</w:t>
            </w:r>
          </w:p>
          <w:p w14:paraId="0000030D" w14:textId="77777777" w:rsidR="00967598" w:rsidRDefault="00901D69">
            <w:pPr>
              <w:widowControl w:val="0"/>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Integrante</w:t>
            </w:r>
          </w:p>
          <w:p w14:paraId="0000030E" w14:textId="77777777" w:rsidR="00967598" w:rsidRDefault="00901D69">
            <w:pPr>
              <w:widowControl w:val="0"/>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Administrativo</w:t>
            </w:r>
          </w:p>
          <w:p w14:paraId="0000030F" w14:textId="77777777" w:rsidR="00967598" w:rsidRDefault="00901D69">
            <w:pPr>
              <w:widowControl w:val="0"/>
              <w:pBdr>
                <w:top w:val="nil"/>
                <w:left w:val="nil"/>
                <w:bottom w:val="nil"/>
                <w:right w:val="nil"/>
                <w:between w:val="nil"/>
              </w:pBdr>
              <w:jc w:val="center"/>
              <w:rPr>
                <w:rFonts w:ascii="Calibri" w:eastAsia="Calibri" w:hAnsi="Calibri" w:cs="Calibri"/>
                <w:i/>
                <w:iCs/>
                <w:color w:val="FF3333"/>
                <w:sz w:val="22"/>
                <w:szCs w:val="22"/>
              </w:rPr>
            </w:pPr>
            <w:r>
              <w:rPr>
                <w:rFonts w:ascii="Calibri" w:eastAsia="Calibri" w:hAnsi="Calibri" w:cs="Calibri"/>
                <w:i/>
                <w:iCs/>
                <w:color w:val="FF3333"/>
                <w:sz w:val="22"/>
                <w:szCs w:val="22"/>
              </w:rPr>
              <w:t>&lt;Nome&gt;</w:t>
            </w:r>
          </w:p>
          <w:p w14:paraId="00000310" w14:textId="77777777" w:rsidR="00967598" w:rsidRDefault="00901D69">
            <w:pPr>
              <w:widowControl w:val="0"/>
              <w:pBdr>
                <w:top w:val="nil"/>
                <w:left w:val="nil"/>
                <w:bottom w:val="nil"/>
                <w:right w:val="nil"/>
                <w:between w:val="nil"/>
              </w:pBdr>
              <w:jc w:val="center"/>
              <w:rPr>
                <w:rFonts w:ascii="Calibri" w:eastAsia="Calibri" w:hAnsi="Calibri" w:cs="Calibri"/>
                <w:i/>
                <w:iCs/>
                <w:color w:val="FF3333"/>
                <w:sz w:val="22"/>
                <w:szCs w:val="22"/>
              </w:rPr>
            </w:pPr>
            <w:r>
              <w:rPr>
                <w:rFonts w:ascii="Calibri" w:eastAsia="Calibri" w:hAnsi="Calibri" w:cs="Calibri"/>
                <w:i/>
                <w:iCs/>
                <w:color w:val="FF3333"/>
                <w:sz w:val="22"/>
                <w:szCs w:val="22"/>
              </w:rPr>
              <w:t>&lt;Cargo&gt;</w:t>
            </w:r>
          </w:p>
          <w:p w14:paraId="00000311" w14:textId="77777777" w:rsidR="00967598" w:rsidRDefault="00901D69">
            <w:pPr>
              <w:widowControl w:val="0"/>
              <w:pBdr>
                <w:top w:val="nil"/>
                <w:left w:val="nil"/>
                <w:bottom w:val="nil"/>
                <w:right w:val="nil"/>
                <w:between w:val="nil"/>
              </w:pBdr>
              <w:jc w:val="center"/>
              <w:rPr>
                <w:rFonts w:ascii="Times New Roman" w:eastAsia="Times New Roman" w:hAnsi="Times New Roman" w:cs="Times New Roman"/>
                <w:color w:val="000000"/>
              </w:rPr>
            </w:pPr>
            <w:r>
              <w:rPr>
                <w:rFonts w:ascii="Calibri" w:eastAsia="Calibri" w:hAnsi="Calibri" w:cs="Calibri"/>
                <w:b/>
                <w:bCs/>
                <w:i/>
                <w:iCs/>
                <w:color w:val="FF3333"/>
                <w:sz w:val="22"/>
                <w:szCs w:val="22"/>
              </w:rPr>
              <w:t xml:space="preserve"> </w:t>
            </w:r>
            <w:r>
              <w:rPr>
                <w:rFonts w:ascii="Calibri" w:eastAsia="Calibri" w:hAnsi="Calibri" w:cs="Calibri"/>
                <w:i/>
                <w:iCs/>
                <w:color w:val="FF3333"/>
                <w:sz w:val="22"/>
                <w:szCs w:val="22"/>
              </w:rPr>
              <w:t>&lt;Matrícula&gt;</w:t>
            </w:r>
          </w:p>
        </w:tc>
      </w:tr>
    </w:tbl>
    <w:p w14:paraId="00000312" w14:textId="77777777" w:rsidR="00967598" w:rsidRDefault="00967598">
      <w:pPr>
        <w:pBdr>
          <w:top w:val="nil"/>
          <w:left w:val="nil"/>
          <w:bottom w:val="nil"/>
          <w:right w:val="nil"/>
          <w:between w:val="nil"/>
        </w:pBdr>
        <w:spacing w:after="140" w:line="276" w:lineRule="auto"/>
        <w:rPr>
          <w:rFonts w:ascii="Calibri" w:eastAsia="Calibri" w:hAnsi="Calibri" w:cs="Calibri"/>
          <w:color w:val="000000"/>
        </w:rPr>
      </w:pPr>
    </w:p>
    <w:tbl>
      <w:tblPr>
        <w:tblStyle w:val="afd"/>
        <w:tblW w:w="9650" w:type="dxa"/>
        <w:tblInd w:w="19" w:type="dxa"/>
        <w:tblLayout w:type="fixed"/>
        <w:tblLook w:val="0000" w:firstRow="0" w:lastRow="0" w:firstColumn="0" w:lastColumn="0" w:noHBand="0" w:noVBand="0"/>
      </w:tblPr>
      <w:tblGrid>
        <w:gridCol w:w="9650"/>
      </w:tblGrid>
      <w:tr w:rsidR="00967598" w14:paraId="051562F5" w14:textId="77777777">
        <w:tc>
          <w:tcPr>
            <w:tcW w:w="9650" w:type="dxa"/>
            <w:tcBorders>
              <w:top w:val="single" w:sz="8" w:space="0" w:color="000000"/>
              <w:left w:val="single" w:sz="8" w:space="0" w:color="000000"/>
              <w:bottom w:val="single" w:sz="8" w:space="0" w:color="000000"/>
              <w:right w:val="single" w:sz="8" w:space="0" w:color="000000"/>
            </w:tcBorders>
            <w:shd w:val="clear" w:color="auto" w:fill="E8E8E8"/>
            <w:tcMar>
              <w:top w:w="28" w:type="dxa"/>
              <w:left w:w="28" w:type="dxa"/>
              <w:bottom w:w="28" w:type="dxa"/>
              <w:right w:w="28" w:type="dxa"/>
            </w:tcMar>
          </w:tcPr>
          <w:p w14:paraId="00000313" w14:textId="77777777" w:rsidR="00967598" w:rsidRDefault="00901D69">
            <w:pPr>
              <w:widowControl w:val="0"/>
              <w:pBdr>
                <w:top w:val="nil"/>
                <w:left w:val="nil"/>
                <w:bottom w:val="nil"/>
                <w:right w:val="nil"/>
                <w:between w:val="nil"/>
              </w:pBdr>
              <w:spacing w:before="120" w:after="120"/>
              <w:jc w:val="center"/>
              <w:rPr>
                <w:rFonts w:ascii="Calibri" w:eastAsia="Calibri" w:hAnsi="Calibri" w:cs="Calibri"/>
                <w:b/>
                <w:bCs/>
                <w:color w:val="000000"/>
              </w:rPr>
            </w:pPr>
            <w:r>
              <w:rPr>
                <w:rFonts w:ascii="Calibri" w:eastAsia="Calibri" w:hAnsi="Calibri" w:cs="Calibri"/>
                <w:b/>
                <w:bCs/>
                <w:color w:val="000000"/>
              </w:rPr>
              <w:t>Autoridade Máxima da Área de TIC</w:t>
            </w:r>
          </w:p>
        </w:tc>
      </w:tr>
      <w:tr w:rsidR="00967598" w14:paraId="208203BC" w14:textId="77777777">
        <w:tc>
          <w:tcPr>
            <w:tcW w:w="9650" w:type="dxa"/>
            <w:tcBorders>
              <w:top w:val="single" w:sz="8" w:space="0" w:color="000000"/>
              <w:left w:val="single" w:sz="8" w:space="0" w:color="000000"/>
              <w:bottom w:val="single" w:sz="8" w:space="0" w:color="000000"/>
              <w:right w:val="single" w:sz="8" w:space="0" w:color="000000"/>
            </w:tcBorders>
            <w:tcMar>
              <w:top w:w="0" w:type="dxa"/>
              <w:left w:w="28" w:type="dxa"/>
              <w:bottom w:w="28" w:type="dxa"/>
              <w:right w:w="28" w:type="dxa"/>
            </w:tcMar>
          </w:tcPr>
          <w:p w14:paraId="00000314" w14:textId="77777777" w:rsidR="00967598" w:rsidRDefault="00967598">
            <w:pPr>
              <w:widowControl w:val="0"/>
              <w:pBdr>
                <w:top w:val="nil"/>
                <w:left w:val="nil"/>
                <w:bottom w:val="nil"/>
                <w:right w:val="nil"/>
                <w:between w:val="nil"/>
              </w:pBdr>
              <w:jc w:val="center"/>
              <w:rPr>
                <w:rFonts w:ascii="Calibri" w:eastAsia="Calibri" w:hAnsi="Calibri" w:cs="Calibri"/>
                <w:color w:val="000000"/>
              </w:rPr>
            </w:pPr>
          </w:p>
          <w:p w14:paraId="00000315" w14:textId="77777777" w:rsidR="00967598" w:rsidRDefault="00901D69">
            <w:pPr>
              <w:widowControl w:val="0"/>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____________________</w:t>
            </w:r>
          </w:p>
          <w:p w14:paraId="00000316" w14:textId="77777777" w:rsidR="00967598" w:rsidRDefault="00901D69">
            <w:pPr>
              <w:widowControl w:val="0"/>
              <w:pBdr>
                <w:top w:val="nil"/>
                <w:left w:val="nil"/>
                <w:bottom w:val="nil"/>
                <w:right w:val="nil"/>
                <w:between w:val="nil"/>
              </w:pBdr>
              <w:jc w:val="center"/>
              <w:rPr>
                <w:rFonts w:ascii="Calibri" w:eastAsia="Calibri" w:hAnsi="Calibri" w:cs="Calibri"/>
                <w:i/>
                <w:iCs/>
                <w:color w:val="FF3333"/>
                <w:sz w:val="22"/>
                <w:szCs w:val="22"/>
              </w:rPr>
            </w:pPr>
            <w:r>
              <w:rPr>
                <w:rFonts w:ascii="Calibri" w:eastAsia="Calibri" w:hAnsi="Calibri" w:cs="Calibri"/>
                <w:i/>
                <w:iCs/>
                <w:color w:val="FF3333"/>
                <w:sz w:val="22"/>
                <w:szCs w:val="22"/>
              </w:rPr>
              <w:t>&lt;Nome&gt;</w:t>
            </w:r>
          </w:p>
          <w:p w14:paraId="00000317" w14:textId="77777777" w:rsidR="00967598" w:rsidRDefault="00901D69">
            <w:pPr>
              <w:widowControl w:val="0"/>
              <w:pBdr>
                <w:top w:val="nil"/>
                <w:left w:val="nil"/>
                <w:bottom w:val="nil"/>
                <w:right w:val="nil"/>
                <w:between w:val="nil"/>
              </w:pBdr>
              <w:jc w:val="center"/>
              <w:rPr>
                <w:rFonts w:ascii="Calibri" w:eastAsia="Calibri" w:hAnsi="Calibri" w:cs="Calibri"/>
                <w:i/>
                <w:iCs/>
                <w:color w:val="FF3333"/>
                <w:sz w:val="22"/>
                <w:szCs w:val="22"/>
              </w:rPr>
            </w:pPr>
            <w:r>
              <w:rPr>
                <w:rFonts w:ascii="Calibri" w:eastAsia="Calibri" w:hAnsi="Calibri" w:cs="Calibri"/>
                <w:i/>
                <w:iCs/>
                <w:color w:val="FF3333"/>
                <w:sz w:val="22"/>
                <w:szCs w:val="22"/>
              </w:rPr>
              <w:t>&lt;Cargo&gt;</w:t>
            </w:r>
          </w:p>
          <w:p w14:paraId="00000318" w14:textId="77777777" w:rsidR="00967598" w:rsidRDefault="00901D69">
            <w:pPr>
              <w:widowControl w:val="0"/>
              <w:pBdr>
                <w:top w:val="nil"/>
                <w:left w:val="nil"/>
                <w:bottom w:val="nil"/>
                <w:right w:val="nil"/>
                <w:between w:val="nil"/>
              </w:pBdr>
              <w:jc w:val="center"/>
              <w:rPr>
                <w:rFonts w:ascii="Times New Roman" w:eastAsia="Times New Roman" w:hAnsi="Times New Roman" w:cs="Times New Roman"/>
                <w:color w:val="000000"/>
              </w:rPr>
            </w:pPr>
            <w:r>
              <w:rPr>
                <w:rFonts w:ascii="Calibri" w:eastAsia="Calibri" w:hAnsi="Calibri" w:cs="Calibri"/>
                <w:color w:val="FF3333"/>
                <w:sz w:val="22"/>
                <w:szCs w:val="22"/>
              </w:rPr>
              <w:t xml:space="preserve"> </w:t>
            </w:r>
            <w:r>
              <w:rPr>
                <w:rFonts w:ascii="Calibri" w:eastAsia="Calibri" w:hAnsi="Calibri" w:cs="Calibri"/>
                <w:i/>
                <w:iCs/>
                <w:color w:val="FF3333"/>
                <w:sz w:val="22"/>
                <w:szCs w:val="22"/>
              </w:rPr>
              <w:t>&lt;Matrícula&gt;</w:t>
            </w:r>
          </w:p>
        </w:tc>
      </w:tr>
    </w:tbl>
    <w:p w14:paraId="00000319" w14:textId="3F72A10D" w:rsidR="00967598" w:rsidRPr="007D1D21" w:rsidRDefault="007D1D21">
      <w:pPr>
        <w:pBdr>
          <w:top w:val="nil"/>
          <w:left w:val="nil"/>
          <w:bottom w:val="nil"/>
          <w:right w:val="nil"/>
          <w:between w:val="nil"/>
        </w:pBdr>
        <w:spacing w:before="120" w:after="120" w:line="276" w:lineRule="auto"/>
        <w:ind w:left="709"/>
        <w:jc w:val="right"/>
        <w:rPr>
          <w:rFonts w:ascii="Arial" w:eastAsia="Arial" w:hAnsi="Arial" w:cs="Arial"/>
          <w:iCs/>
          <w:color w:val="FF0000"/>
          <w:sz w:val="20"/>
          <w:szCs w:val="20"/>
        </w:rPr>
      </w:pPr>
      <w:r w:rsidRPr="007D1D21">
        <w:rPr>
          <w:rFonts w:ascii="Arial" w:eastAsia="Arial" w:hAnsi="Arial" w:cs="Arial"/>
          <w:iCs/>
          <w:color w:val="000000"/>
          <w:sz w:val="20"/>
          <w:szCs w:val="20"/>
        </w:rPr>
        <w:t>Pelotas</w:t>
      </w:r>
      <w:r w:rsidR="00901D69" w:rsidRPr="007D1D21">
        <w:rPr>
          <w:rFonts w:ascii="Arial" w:eastAsia="Arial" w:hAnsi="Arial" w:cs="Arial"/>
          <w:iCs/>
          <w:color w:val="000000"/>
          <w:sz w:val="20"/>
          <w:szCs w:val="20"/>
        </w:rPr>
        <w:t>,</w:t>
      </w:r>
      <w:r w:rsidR="00901D69" w:rsidRPr="007D1D21">
        <w:rPr>
          <w:rFonts w:ascii="Arial" w:eastAsia="Arial" w:hAnsi="Arial" w:cs="Arial"/>
          <w:iCs/>
          <w:color w:val="FF0000"/>
          <w:sz w:val="20"/>
          <w:szCs w:val="20"/>
        </w:rPr>
        <w:t xml:space="preserve"> [dia] </w:t>
      </w:r>
      <w:r w:rsidR="00901D69" w:rsidRPr="007D1D21">
        <w:rPr>
          <w:rFonts w:ascii="Arial" w:eastAsia="Arial" w:hAnsi="Arial" w:cs="Arial"/>
          <w:iCs/>
          <w:color w:val="000000"/>
          <w:sz w:val="20"/>
          <w:szCs w:val="20"/>
        </w:rPr>
        <w:t>de</w:t>
      </w:r>
      <w:r w:rsidR="00901D69" w:rsidRPr="007D1D21">
        <w:rPr>
          <w:rFonts w:ascii="Arial" w:eastAsia="Arial" w:hAnsi="Arial" w:cs="Arial"/>
          <w:iCs/>
          <w:color w:val="FF0000"/>
          <w:sz w:val="20"/>
          <w:szCs w:val="20"/>
        </w:rPr>
        <w:t xml:space="preserve"> [mês] </w:t>
      </w:r>
      <w:r w:rsidR="00901D69" w:rsidRPr="007D1D21">
        <w:rPr>
          <w:rFonts w:ascii="Arial" w:eastAsia="Arial" w:hAnsi="Arial" w:cs="Arial"/>
          <w:iCs/>
          <w:color w:val="000000"/>
          <w:sz w:val="20"/>
          <w:szCs w:val="20"/>
        </w:rPr>
        <w:t>de</w:t>
      </w:r>
      <w:r w:rsidR="00901D69" w:rsidRPr="007D1D21">
        <w:rPr>
          <w:rFonts w:ascii="Arial" w:eastAsia="Arial" w:hAnsi="Arial" w:cs="Arial"/>
          <w:iCs/>
          <w:color w:val="FF0000"/>
          <w:sz w:val="20"/>
          <w:szCs w:val="20"/>
        </w:rPr>
        <w:t xml:space="preserve"> </w:t>
      </w:r>
      <w:r w:rsidRPr="007D1D21">
        <w:rPr>
          <w:rFonts w:ascii="Arial" w:eastAsia="Arial" w:hAnsi="Arial" w:cs="Arial"/>
          <w:iCs/>
          <w:sz w:val="20"/>
          <w:szCs w:val="20"/>
        </w:rPr>
        <w:t>2026</w:t>
      </w:r>
      <w:r w:rsidR="00901D69" w:rsidRPr="007D1D21">
        <w:rPr>
          <w:rFonts w:ascii="Arial" w:eastAsia="Arial" w:hAnsi="Arial" w:cs="Arial"/>
          <w:iCs/>
          <w:sz w:val="20"/>
          <w:szCs w:val="20"/>
        </w:rPr>
        <w:t>.</w:t>
      </w:r>
    </w:p>
    <w:p w14:paraId="0000031A" w14:textId="77777777" w:rsidR="00967598" w:rsidRDefault="00901D69">
      <w:pPr>
        <w:pBdr>
          <w:top w:val="nil"/>
          <w:left w:val="nil"/>
          <w:bottom w:val="nil"/>
          <w:right w:val="nil"/>
          <w:between w:val="nil"/>
        </w:pBdr>
        <w:spacing w:after="140" w:line="276" w:lineRule="auto"/>
        <w:rPr>
          <w:rFonts w:ascii="Calibri" w:eastAsia="Calibri" w:hAnsi="Calibri" w:cs="Calibri"/>
          <w:color w:val="000000"/>
        </w:rPr>
      </w:pPr>
      <w:r>
        <w:rPr>
          <w:rFonts w:ascii="Calibri" w:eastAsia="Calibri" w:hAnsi="Calibri" w:cs="Calibri"/>
          <w:color w:val="000000"/>
        </w:rPr>
        <w:t>Aprovo,</w:t>
      </w:r>
    </w:p>
    <w:p w14:paraId="0000031B" w14:textId="77777777" w:rsidR="00967598" w:rsidRDefault="00967598">
      <w:pPr>
        <w:pBdr>
          <w:top w:val="nil"/>
          <w:left w:val="nil"/>
          <w:bottom w:val="nil"/>
          <w:right w:val="nil"/>
          <w:between w:val="nil"/>
        </w:pBdr>
        <w:spacing w:line="276" w:lineRule="auto"/>
        <w:rPr>
          <w:rFonts w:ascii="Calibri" w:eastAsia="Calibri" w:hAnsi="Calibri" w:cs="Calibri"/>
          <w:color w:val="000000"/>
        </w:rPr>
      </w:pPr>
    </w:p>
    <w:tbl>
      <w:tblPr>
        <w:tblStyle w:val="afe"/>
        <w:tblW w:w="9650" w:type="dxa"/>
        <w:tblInd w:w="19" w:type="dxa"/>
        <w:tblLayout w:type="fixed"/>
        <w:tblLook w:val="0000" w:firstRow="0" w:lastRow="0" w:firstColumn="0" w:lastColumn="0" w:noHBand="0" w:noVBand="0"/>
      </w:tblPr>
      <w:tblGrid>
        <w:gridCol w:w="9650"/>
      </w:tblGrid>
      <w:tr w:rsidR="00967598" w14:paraId="36D5F5A6" w14:textId="77777777">
        <w:tc>
          <w:tcPr>
            <w:tcW w:w="9650" w:type="dxa"/>
            <w:tcBorders>
              <w:top w:val="single" w:sz="8" w:space="0" w:color="000000"/>
              <w:left w:val="single" w:sz="8" w:space="0" w:color="000000"/>
              <w:bottom w:val="single" w:sz="8" w:space="0" w:color="000000"/>
              <w:right w:val="single" w:sz="8" w:space="0" w:color="000000"/>
            </w:tcBorders>
            <w:shd w:val="clear" w:color="auto" w:fill="E8E8E8"/>
            <w:tcMar>
              <w:top w:w="28" w:type="dxa"/>
              <w:left w:w="28" w:type="dxa"/>
              <w:bottom w:w="28" w:type="dxa"/>
              <w:right w:w="28" w:type="dxa"/>
            </w:tcMar>
          </w:tcPr>
          <w:p w14:paraId="0000031C" w14:textId="77777777" w:rsidR="00967598" w:rsidRDefault="00901D69">
            <w:pPr>
              <w:widowControl w:val="0"/>
              <w:pBdr>
                <w:top w:val="nil"/>
                <w:left w:val="nil"/>
                <w:bottom w:val="nil"/>
                <w:right w:val="nil"/>
                <w:between w:val="nil"/>
              </w:pBdr>
              <w:spacing w:before="120" w:after="120"/>
              <w:jc w:val="center"/>
              <w:rPr>
                <w:rFonts w:ascii="Calibri" w:eastAsia="Calibri" w:hAnsi="Calibri" w:cs="Calibri"/>
                <w:b/>
                <w:bCs/>
                <w:color w:val="000000"/>
              </w:rPr>
            </w:pPr>
            <w:r>
              <w:rPr>
                <w:rFonts w:ascii="Calibri" w:eastAsia="Calibri" w:hAnsi="Calibri" w:cs="Calibri"/>
                <w:b/>
                <w:bCs/>
                <w:color w:val="000000"/>
              </w:rPr>
              <w:t>Autoridade Competente</w:t>
            </w:r>
          </w:p>
        </w:tc>
      </w:tr>
      <w:tr w:rsidR="00967598" w14:paraId="493DBD8B" w14:textId="77777777">
        <w:tc>
          <w:tcPr>
            <w:tcW w:w="9650" w:type="dxa"/>
            <w:tcBorders>
              <w:top w:val="single" w:sz="8" w:space="0" w:color="000000"/>
              <w:left w:val="single" w:sz="8" w:space="0" w:color="000000"/>
              <w:bottom w:val="single" w:sz="8" w:space="0" w:color="000000"/>
              <w:right w:val="single" w:sz="8" w:space="0" w:color="000000"/>
            </w:tcBorders>
            <w:tcMar>
              <w:top w:w="0" w:type="dxa"/>
              <w:left w:w="28" w:type="dxa"/>
              <w:bottom w:w="28" w:type="dxa"/>
              <w:right w:w="28" w:type="dxa"/>
            </w:tcMar>
          </w:tcPr>
          <w:p w14:paraId="0000031D" w14:textId="77777777" w:rsidR="00967598" w:rsidRDefault="00967598">
            <w:pPr>
              <w:widowControl w:val="0"/>
              <w:pBdr>
                <w:top w:val="nil"/>
                <w:left w:val="nil"/>
                <w:bottom w:val="nil"/>
                <w:right w:val="nil"/>
                <w:between w:val="nil"/>
              </w:pBdr>
              <w:jc w:val="center"/>
              <w:rPr>
                <w:rFonts w:ascii="Calibri" w:eastAsia="Calibri" w:hAnsi="Calibri" w:cs="Calibri"/>
                <w:color w:val="000000"/>
              </w:rPr>
            </w:pPr>
          </w:p>
          <w:p w14:paraId="0000031E" w14:textId="77777777" w:rsidR="00967598" w:rsidRDefault="00901D69">
            <w:pPr>
              <w:widowControl w:val="0"/>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____________________</w:t>
            </w:r>
          </w:p>
          <w:p w14:paraId="0000031F" w14:textId="77777777" w:rsidR="00967598" w:rsidRDefault="00901D69">
            <w:pPr>
              <w:widowControl w:val="0"/>
              <w:pBdr>
                <w:top w:val="nil"/>
                <w:left w:val="nil"/>
                <w:bottom w:val="nil"/>
                <w:right w:val="nil"/>
                <w:between w:val="nil"/>
              </w:pBdr>
              <w:jc w:val="center"/>
              <w:rPr>
                <w:rFonts w:ascii="Calibri" w:eastAsia="Calibri" w:hAnsi="Calibri" w:cs="Calibri"/>
                <w:i/>
                <w:iCs/>
                <w:color w:val="FF3333"/>
                <w:sz w:val="22"/>
                <w:szCs w:val="22"/>
              </w:rPr>
            </w:pPr>
            <w:r>
              <w:rPr>
                <w:rFonts w:ascii="Calibri" w:eastAsia="Calibri" w:hAnsi="Calibri" w:cs="Calibri"/>
                <w:i/>
                <w:iCs/>
                <w:color w:val="FF3333"/>
                <w:sz w:val="22"/>
                <w:szCs w:val="22"/>
              </w:rPr>
              <w:t>&lt;Nome&gt;</w:t>
            </w:r>
          </w:p>
          <w:p w14:paraId="00000320" w14:textId="77777777" w:rsidR="00967598" w:rsidRDefault="00901D69">
            <w:pPr>
              <w:widowControl w:val="0"/>
              <w:pBdr>
                <w:top w:val="nil"/>
                <w:left w:val="nil"/>
                <w:bottom w:val="nil"/>
                <w:right w:val="nil"/>
                <w:between w:val="nil"/>
              </w:pBdr>
              <w:jc w:val="center"/>
              <w:rPr>
                <w:rFonts w:ascii="Calibri" w:eastAsia="Calibri" w:hAnsi="Calibri" w:cs="Calibri"/>
                <w:i/>
                <w:iCs/>
                <w:color w:val="FF3333"/>
                <w:sz w:val="22"/>
                <w:szCs w:val="22"/>
              </w:rPr>
            </w:pPr>
            <w:r>
              <w:rPr>
                <w:rFonts w:ascii="Calibri" w:eastAsia="Calibri" w:hAnsi="Calibri" w:cs="Calibri"/>
                <w:i/>
                <w:iCs/>
                <w:color w:val="FF3333"/>
                <w:sz w:val="22"/>
                <w:szCs w:val="22"/>
              </w:rPr>
              <w:lastRenderedPageBreak/>
              <w:t>&lt;Cargo&gt;</w:t>
            </w:r>
          </w:p>
          <w:p w14:paraId="00000321" w14:textId="77777777" w:rsidR="00967598" w:rsidRDefault="00901D69">
            <w:pPr>
              <w:widowControl w:val="0"/>
              <w:pBdr>
                <w:top w:val="nil"/>
                <w:left w:val="nil"/>
                <w:bottom w:val="nil"/>
                <w:right w:val="nil"/>
                <w:between w:val="nil"/>
              </w:pBdr>
              <w:jc w:val="center"/>
              <w:rPr>
                <w:rFonts w:ascii="Times New Roman" w:eastAsia="Times New Roman" w:hAnsi="Times New Roman" w:cs="Times New Roman"/>
                <w:color w:val="000000"/>
              </w:rPr>
            </w:pPr>
            <w:r>
              <w:rPr>
                <w:rFonts w:ascii="Calibri" w:eastAsia="Calibri" w:hAnsi="Calibri" w:cs="Calibri"/>
                <w:color w:val="FF3333"/>
                <w:sz w:val="22"/>
                <w:szCs w:val="22"/>
              </w:rPr>
              <w:t xml:space="preserve"> </w:t>
            </w:r>
            <w:r>
              <w:rPr>
                <w:rFonts w:ascii="Calibri" w:eastAsia="Calibri" w:hAnsi="Calibri" w:cs="Calibri"/>
                <w:i/>
                <w:iCs/>
                <w:color w:val="FF3333"/>
                <w:sz w:val="22"/>
                <w:szCs w:val="22"/>
              </w:rPr>
              <w:t>&lt;Matrícula&gt;</w:t>
            </w:r>
          </w:p>
        </w:tc>
      </w:tr>
    </w:tbl>
    <w:p w14:paraId="00000322" w14:textId="77777777" w:rsidR="00967598" w:rsidRDefault="00967598">
      <w:pPr>
        <w:ind w:left="357"/>
        <w:rPr>
          <w:rFonts w:ascii="Arial" w:eastAsia="Arial" w:hAnsi="Arial" w:cs="Arial"/>
          <w:sz w:val="20"/>
          <w:szCs w:val="20"/>
        </w:rPr>
      </w:pPr>
    </w:p>
    <w:sectPr w:rsidR="00967598">
      <w:headerReference w:type="default" r:id="rId12"/>
      <w:footerReference w:type="default" r:id="rId13"/>
      <w:pgSz w:w="11906" w:h="16838"/>
      <w:pgMar w:top="1418" w:right="1134" w:bottom="1418" w:left="1134" w:header="709" w:footer="709" w:gutter="0"/>
      <w:pgNumType w:start="1"/>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Claudio Renato Vilela" w:date="2026-03-11T12:28:00Z" w:initials="CRV">
    <w:p w14:paraId="231AA12F" w14:textId="798C0E92" w:rsidR="000D5263" w:rsidRPr="009B18E5" w:rsidRDefault="000D5263">
      <w:pPr>
        <w:pStyle w:val="Textodecomentrio"/>
        <w:rPr>
          <w:sz w:val="24"/>
          <w:szCs w:val="24"/>
        </w:rPr>
      </w:pPr>
      <w:r w:rsidRPr="009B18E5">
        <w:rPr>
          <w:rStyle w:val="Refdecomentrio"/>
          <w:sz w:val="24"/>
          <w:szCs w:val="24"/>
        </w:rPr>
        <w:annotationRef/>
      </w:r>
      <w:r w:rsidRPr="009B18E5">
        <w:rPr>
          <w:sz w:val="24"/>
          <w:szCs w:val="24"/>
        </w:rPr>
        <w:t>Já que o serviço vai ser realizado aqui no IF, me parece não haver necessidade</w:t>
      </w:r>
      <w:r w:rsidR="009B18E5" w:rsidRPr="009B18E5">
        <w:rPr>
          <w:sz w:val="24"/>
          <w:szCs w:val="24"/>
        </w:rPr>
        <w:t xml:space="preserve"> de</w:t>
      </w:r>
      <w:r w:rsidRPr="009B18E5">
        <w:rPr>
          <w:sz w:val="24"/>
          <w:szCs w:val="24"/>
        </w:rPr>
        <w:t>ste item.</w:t>
      </w:r>
    </w:p>
  </w:comment>
  <w:comment w:id="7" w:author="Claudio Renato Vilela" w:date="2026-03-11T12:31:00Z" w:initials="CRV">
    <w:p w14:paraId="0A4BFA94" w14:textId="3D0FE361" w:rsidR="000D5263" w:rsidRPr="009B18E5" w:rsidRDefault="000D5263">
      <w:pPr>
        <w:pStyle w:val="Textodecomentrio"/>
        <w:rPr>
          <w:sz w:val="24"/>
          <w:szCs w:val="24"/>
        </w:rPr>
      </w:pPr>
      <w:r>
        <w:rPr>
          <w:rStyle w:val="Refdecomentrio"/>
        </w:rPr>
        <w:annotationRef/>
      </w:r>
      <w:r w:rsidRPr="009B18E5">
        <w:rPr>
          <w:sz w:val="24"/>
          <w:szCs w:val="24"/>
        </w:rPr>
        <w:t>Onde estão descritos??</w:t>
      </w:r>
    </w:p>
    <w:p w14:paraId="2592E5C5" w14:textId="4F929780" w:rsidR="000D5263" w:rsidRPr="009B18E5" w:rsidRDefault="009B18E5">
      <w:pPr>
        <w:pStyle w:val="Textodecomentrio"/>
        <w:rPr>
          <w:sz w:val="24"/>
          <w:szCs w:val="24"/>
        </w:rPr>
      </w:pPr>
      <w:r w:rsidRPr="009B18E5">
        <w:rPr>
          <w:sz w:val="24"/>
          <w:szCs w:val="24"/>
        </w:rPr>
        <w:t xml:space="preserve">É necessário </w:t>
      </w:r>
      <w:r w:rsidR="000D5263" w:rsidRPr="009B18E5">
        <w:rPr>
          <w:sz w:val="24"/>
          <w:szCs w:val="24"/>
        </w:rPr>
        <w:t>este item?</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1AA12F" w15:done="0"/>
  <w15:commentEx w15:paraId="2592E5C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E3ECF" w14:textId="77777777" w:rsidR="000D5263" w:rsidRDefault="000D5263">
      <w:r>
        <w:separator/>
      </w:r>
    </w:p>
  </w:endnote>
  <w:endnote w:type="continuationSeparator" w:id="0">
    <w:p w14:paraId="704B1E9A" w14:textId="77777777" w:rsidR="000D5263" w:rsidRDefault="000D5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cofont_Spranq_eco_San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02E0F4D4-CF84-4304-A8C1-FAB14DB470C0}"/>
    <w:embedBold r:id="rId2" w:fontKey="{3ADCFA31-1376-4AAA-9D48-56D6406D27DD}"/>
    <w:embedItalic r:id="rId3" w:fontKey="{BF1861D6-2D24-44A7-B8BA-621E7851680F}"/>
    <w:embedBoldItalic r:id="rId4" w:fontKey="{2EB8C723-AC15-4128-A9B8-7D121510B7AA}"/>
  </w:font>
  <w:font w:name="Tahoma">
    <w:panose1 w:val="020B0604030504040204"/>
    <w:charset w:val="00"/>
    <w:family w:val="swiss"/>
    <w:pitch w:val="variable"/>
    <w:sig w:usb0="E1002EFF" w:usb1="C000605B" w:usb2="00000029" w:usb3="00000000" w:csb0="000101FF" w:csb1="00000000"/>
    <w:embedRegular r:id="rId5" w:fontKey="{8E4A7022-0F08-4189-BF18-4BCD1FBF9811}"/>
    <w:embedBold r:id="rId6" w:fontKey="{780E8DD4-22A6-40CF-9F5D-4BA0AA80B52C}"/>
    <w:embedItalic r:id="rId7" w:fontKey="{57C87D43-6599-4CAE-AF4F-05C14B5B4613}"/>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13DA6C73-FB8B-4DCC-8D2F-9DD454F4B208}"/>
    <w:embedBoldItalic r:id="rId9" w:fontKey="{E7E25096-268B-4F1A-A66D-A1161D357616}"/>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BoldItalic r:id="rId10" w:fontKey="{F4D100D7-FC82-4837-B038-972BD0F6DC9C}"/>
  </w:font>
  <w:font w:name="Georgia">
    <w:panose1 w:val="02040502050405020303"/>
    <w:charset w:val="00"/>
    <w:family w:val="roman"/>
    <w:pitch w:val="variable"/>
    <w:sig w:usb0="00000287" w:usb1="00000000" w:usb2="00000000" w:usb3="00000000" w:csb0="0000009F" w:csb1="00000000"/>
    <w:embedItalic r:id="rId11" w:fontKey="{9520ED1B-79C7-4E30-ABF4-559FAEEFD47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23" w14:textId="77777777" w:rsidR="000D5263" w:rsidRDefault="000D5263">
    <w:pPr>
      <w:pBdr>
        <w:top w:val="nil"/>
        <w:left w:val="nil"/>
        <w:bottom w:val="nil"/>
        <w:right w:val="nil"/>
        <w:between w:val="nil"/>
      </w:pBdr>
      <w:tabs>
        <w:tab w:val="center" w:pos="4252"/>
        <w:tab w:val="right" w:pos="8504"/>
      </w:tabs>
      <w:rPr>
        <w:color w:val="548DD4"/>
        <w:sz w:val="16"/>
        <w:szCs w:val="16"/>
      </w:rPr>
    </w:pPr>
    <w:r>
      <w:rPr>
        <w:color w:val="548DD4"/>
        <w:sz w:val="22"/>
        <w:szCs w:val="22"/>
      </w:rPr>
      <w:tab/>
    </w:r>
    <w:r>
      <w:rPr>
        <w:color w:val="548DD4"/>
        <w:sz w:val="22"/>
        <w:szCs w:val="22"/>
      </w:rPr>
      <w:tab/>
    </w:r>
  </w:p>
  <w:p w14:paraId="00000324" w14:textId="700000AF" w:rsidR="000D5263" w:rsidRDefault="000D5263">
    <w:pPr>
      <w:pBdr>
        <w:top w:val="nil"/>
        <w:left w:val="nil"/>
        <w:bottom w:val="nil"/>
        <w:right w:val="nil"/>
        <w:between w:val="nil"/>
      </w:pBdr>
      <w:tabs>
        <w:tab w:val="center" w:pos="4252"/>
        <w:tab w:val="right" w:pos="8504"/>
      </w:tabs>
      <w:rPr>
        <w:rFonts w:ascii="Arial" w:eastAsia="Arial" w:hAnsi="Arial" w:cs="Arial"/>
        <w:color w:val="7F7F7F"/>
        <w:sz w:val="18"/>
        <w:szCs w:val="18"/>
      </w:rPr>
    </w:pPr>
    <w:r>
      <w:rPr>
        <w:color w:val="7F7F7F"/>
        <w:sz w:val="22"/>
        <w:szCs w:val="22"/>
      </w:rPr>
      <w:tab/>
    </w:r>
    <w:r>
      <w:rPr>
        <w:color w:val="7F7F7F"/>
        <w:sz w:val="22"/>
        <w:szCs w:val="22"/>
      </w:rPr>
      <w:tab/>
    </w:r>
    <w:r>
      <w:rPr>
        <w:rFonts w:ascii="Arial" w:eastAsia="Arial" w:hAnsi="Arial" w:cs="Arial"/>
        <w:color w:val="595959"/>
        <w:sz w:val="18"/>
        <w:szCs w:val="18"/>
      </w:rPr>
      <w:t xml:space="preserve">Página </w:t>
    </w:r>
    <w:r>
      <w:rPr>
        <w:rFonts w:ascii="Arial" w:eastAsia="Arial" w:hAnsi="Arial" w:cs="Arial"/>
        <w:color w:val="595959"/>
        <w:sz w:val="18"/>
        <w:szCs w:val="18"/>
      </w:rPr>
      <w:fldChar w:fldCharType="begin"/>
    </w:r>
    <w:r>
      <w:rPr>
        <w:rFonts w:ascii="Arial" w:eastAsia="Arial" w:hAnsi="Arial" w:cs="Arial"/>
        <w:color w:val="595959"/>
        <w:sz w:val="18"/>
        <w:szCs w:val="18"/>
      </w:rPr>
      <w:instrText>PAGE</w:instrText>
    </w:r>
    <w:r>
      <w:rPr>
        <w:rFonts w:ascii="Arial" w:eastAsia="Arial" w:hAnsi="Arial" w:cs="Arial"/>
        <w:color w:val="595959"/>
        <w:sz w:val="18"/>
        <w:szCs w:val="18"/>
      </w:rPr>
      <w:fldChar w:fldCharType="separate"/>
    </w:r>
    <w:r w:rsidR="001A6688">
      <w:rPr>
        <w:rFonts w:ascii="Arial" w:eastAsia="Arial" w:hAnsi="Arial" w:cs="Arial"/>
        <w:noProof/>
        <w:color w:val="595959"/>
        <w:sz w:val="18"/>
        <w:szCs w:val="18"/>
      </w:rPr>
      <w:t>16</w:t>
    </w:r>
    <w:r>
      <w:rPr>
        <w:rFonts w:ascii="Arial" w:eastAsia="Arial" w:hAnsi="Arial" w:cs="Arial"/>
        <w:color w:val="595959"/>
        <w:sz w:val="18"/>
        <w:szCs w:val="18"/>
      </w:rPr>
      <w:fldChar w:fldCharType="end"/>
    </w:r>
    <w:r>
      <w:rPr>
        <w:rFonts w:ascii="Arial" w:eastAsia="Arial" w:hAnsi="Arial" w:cs="Arial"/>
        <w:color w:val="595959"/>
        <w:sz w:val="18"/>
        <w:szCs w:val="18"/>
      </w:rPr>
      <w:t xml:space="preserve"> | </w:t>
    </w:r>
    <w:r>
      <w:rPr>
        <w:rFonts w:ascii="Arial" w:eastAsia="Arial" w:hAnsi="Arial" w:cs="Arial"/>
        <w:color w:val="595959"/>
        <w:sz w:val="18"/>
        <w:szCs w:val="18"/>
      </w:rPr>
      <w:fldChar w:fldCharType="begin"/>
    </w:r>
    <w:r>
      <w:rPr>
        <w:rFonts w:ascii="Arial" w:eastAsia="Arial" w:hAnsi="Arial" w:cs="Arial"/>
        <w:color w:val="595959"/>
        <w:sz w:val="18"/>
        <w:szCs w:val="18"/>
      </w:rPr>
      <w:instrText>NUMPAGES</w:instrText>
    </w:r>
    <w:r>
      <w:rPr>
        <w:rFonts w:ascii="Arial" w:eastAsia="Arial" w:hAnsi="Arial" w:cs="Arial"/>
        <w:color w:val="595959"/>
        <w:sz w:val="18"/>
        <w:szCs w:val="18"/>
      </w:rPr>
      <w:fldChar w:fldCharType="separate"/>
    </w:r>
    <w:r w:rsidR="001A6688">
      <w:rPr>
        <w:rFonts w:ascii="Arial" w:eastAsia="Arial" w:hAnsi="Arial" w:cs="Arial"/>
        <w:noProof/>
        <w:color w:val="595959"/>
        <w:sz w:val="18"/>
        <w:szCs w:val="18"/>
      </w:rPr>
      <w:t>17</w:t>
    </w:r>
    <w:r>
      <w:rPr>
        <w:rFonts w:ascii="Arial" w:eastAsia="Arial" w:hAnsi="Arial" w:cs="Arial"/>
        <w:color w:val="595959"/>
        <w:sz w:val="18"/>
        <w:szCs w:val="18"/>
      </w:rPr>
      <w:fldChar w:fldCharType="end"/>
    </w:r>
  </w:p>
  <w:p w14:paraId="00000325" w14:textId="77777777" w:rsidR="000D5263" w:rsidRDefault="000D5263">
    <w:pPr>
      <w:pBdr>
        <w:top w:val="nil"/>
        <w:left w:val="nil"/>
        <w:bottom w:val="nil"/>
        <w:right w:val="nil"/>
        <w:between w:val="nil"/>
      </w:pBdr>
      <w:tabs>
        <w:tab w:val="center" w:pos="4252"/>
        <w:tab w:val="right" w:pos="8504"/>
      </w:tabs>
      <w:rPr>
        <w:rFonts w:ascii="Arial" w:eastAsia="Arial" w:hAnsi="Arial" w:cs="Arial"/>
        <w:color w:val="000000"/>
        <w:sz w:val="14"/>
        <w:szCs w:val="14"/>
      </w:rPr>
    </w:pPr>
    <w:r>
      <w:rPr>
        <w:rFonts w:ascii="Arial" w:eastAsia="Arial" w:hAnsi="Arial" w:cs="Arial"/>
        <w:color w:val="000000"/>
        <w:sz w:val="14"/>
        <w:szCs w:val="14"/>
      </w:rPr>
      <w:t>Câmara Nacional de Modelos de Licitações e Contratos da Consultoria-Geral da União</w:t>
    </w:r>
  </w:p>
  <w:p w14:paraId="00000326" w14:textId="77777777" w:rsidR="000D5263" w:rsidRDefault="000D5263">
    <w:pPr>
      <w:pBdr>
        <w:top w:val="nil"/>
        <w:left w:val="nil"/>
        <w:bottom w:val="nil"/>
        <w:right w:val="nil"/>
        <w:between w:val="nil"/>
      </w:pBdr>
      <w:tabs>
        <w:tab w:val="center" w:pos="4252"/>
        <w:tab w:val="right" w:pos="8504"/>
      </w:tabs>
      <w:rPr>
        <w:rFonts w:ascii="Arial" w:eastAsia="Arial" w:hAnsi="Arial" w:cs="Arial"/>
        <w:color w:val="0F243E"/>
        <w:sz w:val="14"/>
        <w:szCs w:val="14"/>
      </w:rPr>
    </w:pPr>
    <w:r>
      <w:rPr>
        <w:rFonts w:ascii="Arial" w:eastAsia="Arial" w:hAnsi="Arial" w:cs="Arial"/>
        <w:color w:val="000000"/>
        <w:sz w:val="14"/>
        <w:szCs w:val="14"/>
      </w:rPr>
      <w:t>Modelo de Termo de Referência para Contratação de Serviços de Tecnologia da Informação e Comunicação - Lei nº 14.133, de 2021</w:t>
    </w:r>
  </w:p>
  <w:p w14:paraId="00000327" w14:textId="77777777" w:rsidR="000D5263" w:rsidRDefault="000D5263">
    <w:pPr>
      <w:pBdr>
        <w:top w:val="nil"/>
        <w:left w:val="nil"/>
        <w:bottom w:val="nil"/>
        <w:right w:val="nil"/>
        <w:between w:val="nil"/>
      </w:pBdr>
      <w:tabs>
        <w:tab w:val="center" w:pos="4252"/>
        <w:tab w:val="right" w:pos="8504"/>
      </w:tabs>
      <w:rPr>
        <w:rFonts w:ascii="Arial" w:eastAsia="Arial" w:hAnsi="Arial" w:cs="Arial"/>
        <w:color w:val="000000"/>
        <w:sz w:val="14"/>
        <w:szCs w:val="14"/>
      </w:rPr>
    </w:pPr>
    <w:r>
      <w:rPr>
        <w:rFonts w:ascii="Arial" w:eastAsia="Arial" w:hAnsi="Arial" w:cs="Arial"/>
        <w:color w:val="000000"/>
        <w:sz w:val="14"/>
        <w:szCs w:val="14"/>
      </w:rPr>
      <w:t>Aprovado pela Secretaria de Governo Digital</w:t>
    </w:r>
  </w:p>
  <w:p w14:paraId="00000328" w14:textId="77777777" w:rsidR="000D5263" w:rsidRDefault="000D5263">
    <w:pPr>
      <w:pBdr>
        <w:top w:val="nil"/>
        <w:left w:val="nil"/>
        <w:bottom w:val="nil"/>
        <w:right w:val="nil"/>
        <w:between w:val="nil"/>
      </w:pBdr>
      <w:tabs>
        <w:tab w:val="center" w:pos="4252"/>
        <w:tab w:val="right" w:pos="8504"/>
      </w:tabs>
      <w:rPr>
        <w:rFonts w:ascii="Arial" w:eastAsia="Arial" w:hAnsi="Arial" w:cs="Arial"/>
        <w:color w:val="000000"/>
        <w:sz w:val="14"/>
        <w:szCs w:val="14"/>
      </w:rPr>
    </w:pPr>
    <w:r>
      <w:rPr>
        <w:rFonts w:ascii="Arial" w:eastAsia="Arial" w:hAnsi="Arial" w:cs="Arial"/>
        <w:color w:val="000000"/>
        <w:sz w:val="14"/>
        <w:szCs w:val="14"/>
      </w:rPr>
      <w:t>Identidade visual pela Secretaria de Gestão e Inovação</w:t>
    </w:r>
  </w:p>
  <w:p w14:paraId="00000329" w14:textId="77777777" w:rsidR="000D5263" w:rsidRDefault="000D5263">
    <w:pPr>
      <w:pBdr>
        <w:top w:val="nil"/>
        <w:left w:val="nil"/>
        <w:bottom w:val="nil"/>
        <w:right w:val="nil"/>
        <w:between w:val="nil"/>
      </w:pBdr>
      <w:tabs>
        <w:tab w:val="center" w:pos="4252"/>
        <w:tab w:val="right" w:pos="8504"/>
      </w:tabs>
      <w:rPr>
        <w:rFonts w:ascii="Arial" w:eastAsia="Arial" w:hAnsi="Arial" w:cs="Arial"/>
        <w:color w:val="000000"/>
        <w:sz w:val="14"/>
        <w:szCs w:val="14"/>
      </w:rPr>
    </w:pPr>
    <w:r>
      <w:rPr>
        <w:rFonts w:ascii="Arial" w:eastAsia="Arial" w:hAnsi="Arial" w:cs="Arial"/>
        <w:color w:val="000000"/>
        <w:sz w:val="14"/>
        <w:szCs w:val="14"/>
      </w:rPr>
      <w:t>Atualização: SET/2025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DFBF44" w14:textId="77777777" w:rsidR="000D5263" w:rsidRDefault="000D5263">
      <w:r>
        <w:separator/>
      </w:r>
    </w:p>
  </w:footnote>
  <w:footnote w:type="continuationSeparator" w:id="0">
    <w:p w14:paraId="37313CF5" w14:textId="77777777" w:rsidR="000D5263" w:rsidRDefault="000D52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2A" w14:textId="77777777" w:rsidR="000D5263" w:rsidRDefault="000D526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744A2"/>
    <w:multiLevelType w:val="multilevel"/>
    <w:tmpl w:val="78B2E824"/>
    <w:lvl w:ilvl="0">
      <w:start w:val="1"/>
      <w:numFmt w:val="lowerLetter"/>
      <w:lvlText w:val="%1)"/>
      <w:lvlJc w:val="left"/>
      <w:pPr>
        <w:ind w:left="1133" w:firstLine="0"/>
      </w:pPr>
    </w:lvl>
    <w:lvl w:ilvl="1">
      <w:start w:val="1"/>
      <w:numFmt w:val="lowerLetter"/>
      <w:lvlText w:val="%2."/>
      <w:lvlJc w:val="left"/>
      <w:pPr>
        <w:ind w:left="2850" w:hanging="360"/>
      </w:pPr>
    </w:lvl>
    <w:lvl w:ilvl="2">
      <w:start w:val="1"/>
      <w:numFmt w:val="lowerRoman"/>
      <w:lvlText w:val="%3."/>
      <w:lvlJc w:val="right"/>
      <w:pPr>
        <w:ind w:left="3570" w:hanging="180"/>
      </w:pPr>
    </w:lvl>
    <w:lvl w:ilvl="3">
      <w:start w:val="1"/>
      <w:numFmt w:val="decimal"/>
      <w:lvlText w:val="%4."/>
      <w:lvlJc w:val="left"/>
      <w:pPr>
        <w:ind w:left="4290" w:hanging="360"/>
      </w:pPr>
    </w:lvl>
    <w:lvl w:ilvl="4">
      <w:start w:val="1"/>
      <w:numFmt w:val="lowerLetter"/>
      <w:lvlText w:val="%5."/>
      <w:lvlJc w:val="left"/>
      <w:pPr>
        <w:ind w:left="5010" w:hanging="360"/>
      </w:pPr>
    </w:lvl>
    <w:lvl w:ilvl="5">
      <w:start w:val="1"/>
      <w:numFmt w:val="lowerRoman"/>
      <w:lvlText w:val="%6."/>
      <w:lvlJc w:val="right"/>
      <w:pPr>
        <w:ind w:left="5730" w:hanging="180"/>
      </w:pPr>
    </w:lvl>
    <w:lvl w:ilvl="6">
      <w:start w:val="1"/>
      <w:numFmt w:val="decimal"/>
      <w:lvlText w:val="%7."/>
      <w:lvlJc w:val="left"/>
      <w:pPr>
        <w:ind w:left="6450" w:hanging="360"/>
      </w:pPr>
    </w:lvl>
    <w:lvl w:ilvl="7">
      <w:start w:val="1"/>
      <w:numFmt w:val="lowerLetter"/>
      <w:lvlText w:val="%8."/>
      <w:lvlJc w:val="left"/>
      <w:pPr>
        <w:ind w:left="7170" w:hanging="360"/>
      </w:pPr>
    </w:lvl>
    <w:lvl w:ilvl="8">
      <w:start w:val="1"/>
      <w:numFmt w:val="lowerRoman"/>
      <w:lvlText w:val="%9."/>
      <w:lvlJc w:val="right"/>
      <w:pPr>
        <w:ind w:left="7890" w:hanging="180"/>
      </w:pPr>
    </w:lvl>
  </w:abstractNum>
  <w:abstractNum w:abstractNumId="1" w15:restartNumberingAfterBreak="0">
    <w:nsid w:val="2EF408C6"/>
    <w:multiLevelType w:val="multilevel"/>
    <w:tmpl w:val="700E687C"/>
    <w:lvl w:ilvl="0">
      <w:start w:val="1"/>
      <w:numFmt w:val="upperRoman"/>
      <w:lvlText w:val="%1)"/>
      <w:lvlJc w:val="left"/>
      <w:pPr>
        <w:ind w:left="2136" w:hanging="72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2" w15:restartNumberingAfterBreak="0">
    <w:nsid w:val="35967948"/>
    <w:multiLevelType w:val="multilevel"/>
    <w:tmpl w:val="0A084744"/>
    <w:lvl w:ilvl="0">
      <w:start w:val="1"/>
      <w:numFmt w:val="upperRoman"/>
      <w:lvlText w:val="%1)"/>
      <w:lvlJc w:val="left"/>
      <w:pPr>
        <w:ind w:left="1133" w:firstLine="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3" w15:restartNumberingAfterBreak="0">
    <w:nsid w:val="35EC50F4"/>
    <w:multiLevelType w:val="multilevel"/>
    <w:tmpl w:val="DFB6C350"/>
    <w:lvl w:ilvl="0">
      <w:start w:val="1"/>
      <w:numFmt w:val="upperRoman"/>
      <w:lvlText w:val="%1)"/>
      <w:lvlJc w:val="left"/>
      <w:pPr>
        <w:ind w:left="2136" w:hanging="72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4" w15:restartNumberingAfterBreak="0">
    <w:nsid w:val="3DC453D3"/>
    <w:multiLevelType w:val="multilevel"/>
    <w:tmpl w:val="FAD0C700"/>
    <w:lvl w:ilvl="0">
      <w:start w:val="1"/>
      <w:numFmt w:val="decimal"/>
      <w:pStyle w:val="Nivel01"/>
      <w:lvlText w:val="%1."/>
      <w:lvlJc w:val="left"/>
      <w:pPr>
        <w:tabs>
          <w:tab w:val="num" w:pos="720"/>
        </w:tabs>
        <w:ind w:left="720" w:hanging="720"/>
      </w:pPr>
    </w:lvl>
    <w:lvl w:ilvl="1">
      <w:start w:val="1"/>
      <w:numFmt w:val="decimal"/>
      <w:pStyle w:val="Nivel2-Opcional"/>
      <w:lvlText w:val="%2."/>
      <w:lvlJc w:val="left"/>
      <w:pPr>
        <w:tabs>
          <w:tab w:val="num" w:pos="1440"/>
        </w:tabs>
        <w:ind w:left="1440" w:hanging="720"/>
      </w:pPr>
    </w:lvl>
    <w:lvl w:ilvl="2">
      <w:start w:val="1"/>
      <w:numFmt w:val="decimal"/>
      <w:pStyle w:val="Nivel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69C2304"/>
    <w:multiLevelType w:val="multilevel"/>
    <w:tmpl w:val="4CD6148C"/>
    <w:lvl w:ilvl="0">
      <w:start w:val="1"/>
      <w:numFmt w:val="decimal"/>
      <w:lvlText w:val="%1."/>
      <w:lvlJc w:val="left"/>
      <w:pPr>
        <w:ind w:left="566" w:hanging="359"/>
      </w:pPr>
      <w:rPr>
        <w:b/>
        <w:bCs/>
        <w:sz w:val="20"/>
        <w:szCs w:val="20"/>
      </w:rPr>
    </w:lvl>
    <w:lvl w:ilvl="1">
      <w:start w:val="1"/>
      <w:numFmt w:val="decimal"/>
      <w:pStyle w:val="Nvel2-Red"/>
      <w:lvlText w:val="%1.%2."/>
      <w:lvlJc w:val="left"/>
      <w:pPr>
        <w:ind w:left="1133" w:hanging="283"/>
      </w:pPr>
      <w:rPr>
        <w:rFonts w:ascii="Arial" w:hAnsi="Arial" w:cs="Arial" w:hint="default"/>
        <w:b w:val="0"/>
        <w:bCs w:val="0"/>
        <w:i w:val="0"/>
        <w:iCs w:val="0"/>
        <w:strike w:val="0"/>
        <w:color w:val="000000"/>
        <w:sz w:val="20"/>
        <w:szCs w:val="20"/>
        <w:u w:val="none"/>
      </w:rPr>
    </w:lvl>
    <w:lvl w:ilvl="2">
      <w:start w:val="1"/>
      <w:numFmt w:val="decimal"/>
      <w:lvlText w:val="%1.%2.%3"/>
      <w:lvlJc w:val="left"/>
      <w:pPr>
        <w:ind w:left="1417" w:hanging="283"/>
      </w:pPr>
      <w:rPr>
        <w:b w:val="0"/>
        <w:bCs w:val="0"/>
        <w:i w:val="0"/>
        <w:iCs w:val="0"/>
        <w:strike w:val="0"/>
        <w:color w:val="000000"/>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A0C76FE"/>
    <w:multiLevelType w:val="multilevel"/>
    <w:tmpl w:val="1872435C"/>
    <w:lvl w:ilvl="0">
      <w:start w:val="1"/>
      <w:numFmt w:val="decimal"/>
      <w:lvlText w:val="%1."/>
      <w:lvlJc w:val="left"/>
      <w:pPr>
        <w:ind w:left="566" w:hanging="359"/>
      </w:pPr>
      <w:rPr>
        <w:b/>
        <w:bCs/>
      </w:rPr>
    </w:lvl>
    <w:lvl w:ilvl="1">
      <w:start w:val="1"/>
      <w:numFmt w:val="decimal"/>
      <w:lvlText w:val="%1.%2."/>
      <w:lvlJc w:val="left"/>
      <w:pPr>
        <w:ind w:left="1701" w:hanging="283"/>
      </w:pPr>
      <w:rPr>
        <w:rFonts w:ascii="Arial" w:hAnsi="Arial" w:cs="Arial" w:hint="default"/>
        <w:b w:val="0"/>
        <w:bCs w:val="0"/>
        <w:i w:val="0"/>
        <w:iCs w:val="0"/>
        <w:strike w:val="0"/>
        <w:color w:val="000000"/>
        <w:sz w:val="20"/>
        <w:szCs w:val="20"/>
        <w:u w:val="none"/>
      </w:rPr>
    </w:lvl>
    <w:lvl w:ilvl="2">
      <w:start w:val="1"/>
      <w:numFmt w:val="decimal"/>
      <w:lvlText w:val="%1.%2.%3"/>
      <w:lvlJc w:val="left"/>
      <w:pPr>
        <w:ind w:left="1417" w:hanging="283"/>
      </w:pPr>
      <w:rPr>
        <w:b w:val="0"/>
        <w:bCs w:val="0"/>
        <w:i w:val="0"/>
        <w:iCs w:val="0"/>
        <w:strike w:val="0"/>
        <w:color w:val="000000"/>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5DA2C05"/>
    <w:multiLevelType w:val="multilevel"/>
    <w:tmpl w:val="0A0811E6"/>
    <w:lvl w:ilvl="0">
      <w:start w:val="1"/>
      <w:numFmt w:val="decimal"/>
      <w:pStyle w:val="Commarcadores5"/>
      <w:lvlText w:val="%1."/>
      <w:lvlJc w:val="left"/>
      <w:pPr>
        <w:ind w:left="360" w:hanging="360"/>
      </w:pPr>
      <w:rPr>
        <w:b/>
        <w:bCs/>
      </w:rPr>
    </w:lvl>
    <w:lvl w:ilvl="1">
      <w:start w:val="1"/>
      <w:numFmt w:val="decimal"/>
      <w:lvlText w:val="%1.%2."/>
      <w:lvlJc w:val="left"/>
      <w:pPr>
        <w:ind w:left="9363" w:hanging="432"/>
      </w:pPr>
      <w:rPr>
        <w:b w:val="0"/>
        <w:bCs w:val="0"/>
        <w:i w:val="0"/>
        <w:iCs w:val="0"/>
        <w:strike w:val="0"/>
        <w:color w:val="000000"/>
        <w:sz w:val="20"/>
        <w:szCs w:val="20"/>
        <w:u w:val="none"/>
      </w:rPr>
    </w:lvl>
    <w:lvl w:ilvl="2">
      <w:start w:val="1"/>
      <w:numFmt w:val="decimal"/>
      <w:lvlText w:val="%1.%2.%3"/>
      <w:lvlJc w:val="left"/>
      <w:pPr>
        <w:ind w:left="1133" w:hanging="510"/>
      </w:pPr>
      <w:rPr>
        <w:b w:val="0"/>
        <w:bCs w:val="0"/>
        <w:i w:val="0"/>
        <w:iCs w:val="0"/>
        <w:strike w:val="0"/>
        <w:color w:val="000000"/>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8231A28"/>
    <w:multiLevelType w:val="multilevel"/>
    <w:tmpl w:val="683428C6"/>
    <w:lvl w:ilvl="0">
      <w:start w:val="1"/>
      <w:numFmt w:val="upperRoman"/>
      <w:lvlText w:val="%1)"/>
      <w:lvlJc w:val="left"/>
      <w:pPr>
        <w:ind w:left="1700" w:hanging="15"/>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num w:numId="1">
    <w:abstractNumId w:val="7"/>
  </w:num>
  <w:num w:numId="2">
    <w:abstractNumId w:val="0"/>
  </w:num>
  <w:num w:numId="3">
    <w:abstractNumId w:val="3"/>
  </w:num>
  <w:num w:numId="4">
    <w:abstractNumId w:val="2"/>
  </w:num>
  <w:num w:numId="5">
    <w:abstractNumId w:val="1"/>
  </w:num>
  <w:num w:numId="6">
    <w:abstractNumId w:val="8"/>
  </w:num>
  <w:num w:numId="7">
    <w:abstractNumId w:val="5"/>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laudio Renato Vilela">
    <w15:presenceInfo w15:providerId="None" w15:userId="Claudio Renato Vile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598"/>
    <w:rsid w:val="0000580D"/>
    <w:rsid w:val="000D45CD"/>
    <w:rsid w:val="000D5263"/>
    <w:rsid w:val="001A6688"/>
    <w:rsid w:val="002570FB"/>
    <w:rsid w:val="00587C87"/>
    <w:rsid w:val="006F0FF7"/>
    <w:rsid w:val="007D1D21"/>
    <w:rsid w:val="00901D69"/>
    <w:rsid w:val="00967598"/>
    <w:rsid w:val="009B18E5"/>
    <w:rsid w:val="009E5BD5"/>
    <w:rsid w:val="00A70F6A"/>
    <w:rsid w:val="00A76152"/>
    <w:rsid w:val="00B22F4F"/>
    <w:rsid w:val="00C15D47"/>
    <w:rsid w:val="00DF4F45"/>
    <w:rsid w:val="00EE37CB"/>
    <w:rsid w:val="00EF5D0E"/>
    <w:rsid w:val="00F966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4DCB2"/>
  <w15:docId w15:val="{D8B53DFD-83C4-4802-B833-217BF36EB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ind w:left="360" w:hanging="360"/>
      <w:outlineLvl w:val="0"/>
    </w:pPr>
    <w:rPr>
      <w:rFonts w:ascii="Arial" w:eastAsia="Arial" w:hAnsi="Arial" w:cs="Arial"/>
      <w:b/>
      <w:bCs/>
      <w:sz w:val="20"/>
      <w:szCs w:val="20"/>
    </w:rPr>
  </w:style>
  <w:style w:type="paragraph" w:styleId="Ttulo2">
    <w:name w:val="heading 2"/>
    <w:basedOn w:val="Normal"/>
    <w:next w:val="Normal"/>
    <w:pPr>
      <w:keepNext/>
      <w:spacing w:before="120" w:after="120" w:line="276" w:lineRule="auto"/>
      <w:jc w:val="both"/>
      <w:outlineLvl w:val="1"/>
    </w:pPr>
    <w:rPr>
      <w:rFonts w:ascii="Arial" w:eastAsia="Arial" w:hAnsi="Arial" w:cs="Arial"/>
      <w:sz w:val="20"/>
      <w:szCs w:val="20"/>
    </w:rPr>
  </w:style>
  <w:style w:type="paragraph" w:styleId="Ttulo3">
    <w:name w:val="heading 3"/>
    <w:basedOn w:val="Normal"/>
    <w:next w:val="Normal"/>
    <w:pPr>
      <w:keepNext/>
      <w:keepLines/>
      <w:spacing w:before="40" w:line="259" w:lineRule="auto"/>
      <w:outlineLvl w:val="2"/>
    </w:pPr>
    <w:rPr>
      <w:rFonts w:ascii="Calibri" w:eastAsia="Calibri" w:hAnsi="Calibri" w:cs="Calibri"/>
      <w:color w:val="243F61"/>
    </w:rPr>
  </w:style>
  <w:style w:type="paragraph" w:styleId="Ttulo4">
    <w:name w:val="heading 4"/>
    <w:basedOn w:val="Normal"/>
    <w:next w:val="Normal"/>
    <w:pPr>
      <w:keepNext/>
      <w:keepLines/>
      <w:spacing w:before="40"/>
      <w:outlineLvl w:val="3"/>
    </w:pPr>
    <w:rPr>
      <w:rFonts w:ascii="Calibri" w:eastAsia="Calibri" w:hAnsi="Calibri" w:cs="Calibri"/>
      <w:i/>
      <w:iCs/>
      <w:color w:val="366091"/>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40" w:line="259" w:lineRule="auto"/>
      <w:outlineLvl w:val="5"/>
    </w:pPr>
    <w:rPr>
      <w:rFonts w:ascii="Calibri" w:eastAsia="Calibri" w:hAnsi="Calibri" w:cs="Calibri"/>
      <w:color w:val="243F61"/>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pBdr>
        <w:bottom w:val="single" w:sz="8" w:space="4" w:color="4F81BD"/>
      </w:pBdr>
      <w:spacing w:after="300"/>
    </w:pPr>
    <w:rPr>
      <w:rFonts w:ascii="Calibri" w:eastAsia="Calibri" w:hAnsi="Calibri" w:cs="Calibri"/>
      <w:color w:val="17365D"/>
      <w:sz w:val="52"/>
      <w:szCs w:val="52"/>
    </w:rPr>
  </w:style>
  <w:style w:type="table" w:customStyle="1" w:styleId="TableNormal0">
    <w:name w:val="TableNormal"/>
    <w:tblPr>
      <w:tblCellMar>
        <w:top w:w="100" w:type="dxa"/>
        <w:left w:w="100" w:type="dxa"/>
        <w:bottom w:w="100" w:type="dxa"/>
        <w:right w:w="100" w:type="dxa"/>
      </w:tblCellMar>
    </w:tblPr>
  </w:style>
  <w:style w:type="paragraph" w:styleId="PargrafodaLista">
    <w:name w:val="List Paragraph"/>
    <w:basedOn w:val="Normal"/>
    <w:link w:val="PargrafodaListaChar"/>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rsid w:val="00E14B42"/>
    <w:rPr>
      <w:rFonts w:ascii="Arial" w:hAnsi="Arial"/>
      <w:lang w:eastAsia="pt-BR"/>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rsid w:val="00BF1A7F"/>
    <w:rPr>
      <w:color w:val="000080"/>
      <w:u w:val="single"/>
    </w:rPr>
  </w:style>
  <w:style w:type="paragraph" w:styleId="Citao">
    <w:name w:val="Quote"/>
    <w:aliases w:val="TCU,Citação AGU,NotaExplicativa"/>
    <w:basedOn w:val="Normal"/>
    <w:next w:val="Normal"/>
    <w:link w:val="Citao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uiPriority w:val="29"/>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1"/>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rsid w:val="0054016D"/>
  </w:style>
  <w:style w:type="numbering" w:customStyle="1" w:styleId="Estilo5">
    <w:name w:val="Estilo5"/>
    <w:rsid w:val="0054016D"/>
  </w:style>
  <w:style w:type="numbering" w:customStyle="1" w:styleId="Estilo6">
    <w:name w:val="Estilo6"/>
    <w:rsid w:val="0054016D"/>
  </w:style>
  <w:style w:type="character" w:styleId="Refdecomentrio">
    <w:name w:val="annotation reference"/>
    <w:basedOn w:val="Fontepargpadro"/>
    <w:uiPriority w:val="99"/>
    <w:unhideWhenUsed/>
    <w:qFormat/>
    <w:rsid w:val="00430FDB"/>
    <w:rPr>
      <w:sz w:val="16"/>
      <w:szCs w:val="16"/>
    </w:rPr>
  </w:style>
  <w:style w:type="paragraph" w:styleId="Textodecomentrio">
    <w:name w:val="annotation text"/>
    <w:basedOn w:val="Normal"/>
    <w:link w:val="TextodecomentrioChar"/>
    <w:uiPriority w:val="99"/>
    <w:unhideWhenUsed/>
    <w:qFormat/>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Nvel02"/>
    <w:next w:val="Normal"/>
    <w:link w:val="Nivel01Char"/>
    <w:qFormat/>
    <w:rsid w:val="00EF618B"/>
    <w:pPr>
      <w:numPr>
        <w:ilvl w:val="0"/>
      </w:numPr>
      <w:ind w:left="357" w:hanging="357"/>
      <w:outlineLvl w:val="0"/>
    </w:pPr>
    <w:rPr>
      <w:b/>
    </w:rPr>
  </w:style>
  <w:style w:type="paragraph" w:customStyle="1" w:styleId="Nivel01Titulo">
    <w:name w:val="Nivel_01_Titulo"/>
    <w:basedOn w:val="Nivel01"/>
    <w:link w:val="Nivel01TituloChar"/>
    <w:rsid w:val="00E967EA"/>
    <w:pPr>
      <w:jc w:val="left"/>
    </w:pPr>
    <w:rPr>
      <w:rFonts w:cstheme="majorBidi"/>
      <w:spacing w:val="5"/>
      <w:kern w:val="28"/>
      <w:sz w:val="52"/>
      <w:szCs w:val="52"/>
    </w:rPr>
  </w:style>
  <w:style w:type="character" w:customStyle="1" w:styleId="TtuloChar">
    <w:name w:val="Título Char"/>
    <w:basedOn w:val="Fontepargpadr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EF618B"/>
    <w:rPr>
      <w:rFonts w:ascii="Arial" w:eastAsia="Arial" w:hAnsi="Arial" w:cs="Arial"/>
      <w:b/>
      <w:iCs/>
      <w:color w:val="17365D" w:themeColor="text2" w:themeShade="BF"/>
      <w:spacing w:val="5"/>
      <w:kern w:val="28"/>
      <w:sz w:val="52"/>
      <w:szCs w:val="52"/>
      <w:lang w:eastAsia="pt-BR"/>
    </w:rPr>
  </w:style>
  <w:style w:type="character" w:customStyle="1" w:styleId="Ttulo1Char">
    <w:name w:val="Título 1 Char"/>
    <w:basedOn w:val="Fontepargpadro"/>
    <w:uiPriority w:val="9"/>
    <w:rsid w:val="00501CB5"/>
    <w:rPr>
      <w:rFonts w:ascii="Arial" w:eastAsiaTheme="majorEastAsia" w:hAnsi="Arial" w:cstheme="majorBidi"/>
      <w:b/>
      <w:bCs/>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val="0"/>
      <w:iCs/>
      <w:vanish w:val="0"/>
      <w:color w:val="000000" w:themeColor="text1"/>
      <w:spacing w:val="5"/>
      <w:kern w:val="28"/>
      <w:sz w:val="52"/>
      <w:szCs w:val="52"/>
      <w:lang w:eastAsia="pt-BR"/>
    </w:rPr>
  </w:style>
  <w:style w:type="table" w:styleId="Tabelacomgrade">
    <w:name w:val="Table Grid"/>
    <w:basedOn w:val="Tabelanormal"/>
    <w:uiPriority w:val="39"/>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
    <w:name w:val="Nivel1"/>
    <w:link w:val="Nivel1Char"/>
    <w:rsid w:val="00D30A43"/>
    <w:pPr>
      <w:spacing w:line="276" w:lineRule="auto"/>
      <w:ind w:left="357" w:hanging="357"/>
      <w:jc w:val="both"/>
    </w:pPr>
    <w:rPr>
      <w:rFonts w:cs="Arial"/>
      <w:color w:val="000000"/>
    </w:rPr>
  </w:style>
  <w:style w:type="character" w:customStyle="1" w:styleId="Nivel1Char">
    <w:name w:val="Nivel1 Char"/>
    <w:basedOn w:val="Ttulo1Char"/>
    <w:link w:val="Nivel1"/>
    <w:rsid w:val="001B6423"/>
    <w:rPr>
      <w:rFonts w:ascii="Arial" w:eastAsiaTheme="majorEastAsia" w:hAnsi="Arial" w:cs="Arial"/>
      <w:b/>
      <w:bCs w:val="0"/>
      <w:color w:val="000000"/>
      <w:szCs w:val="28"/>
      <w:lang w:eastAsia="pt-BR"/>
    </w:rPr>
  </w:style>
  <w:style w:type="paragraph" w:customStyle="1" w:styleId="PargrafodaLista1">
    <w:name w:val="Parágrafo da Lista1"/>
    <w:basedOn w:val="Normal"/>
    <w:rsid w:val="00D30A43"/>
    <w:pPr>
      <w:ind w:left="720"/>
    </w:pPr>
    <w:rPr>
      <w:rFonts w:eastAsia="Times New Roman"/>
    </w:rPr>
  </w:style>
  <w:style w:type="paragraph" w:customStyle="1" w:styleId="Nivel2-Opcional">
    <w:name w:val="Nivel 2-Opcional"/>
    <w:basedOn w:val="Normal"/>
    <w:link w:val="Nivel2-OpcionalChar"/>
    <w:autoRedefine/>
    <w:rsid w:val="00EE5824"/>
    <w:pPr>
      <w:numPr>
        <w:ilvl w:val="1"/>
        <w:numId w:val="8"/>
      </w:numPr>
      <w:shd w:val="clear" w:color="auto" w:fill="76923C" w:themeFill="accent3" w:themeFillShade="BF"/>
      <w:spacing w:before="120" w:after="120" w:line="276" w:lineRule="auto"/>
      <w:ind w:left="0" w:firstLine="0"/>
      <w:jc w:val="both"/>
    </w:pPr>
    <w:rPr>
      <w:rFonts w:ascii="Arial" w:eastAsia="Arial" w:hAnsi="Arial" w:cs="Arial"/>
      <w:i/>
      <w:color w:val="FF0000"/>
      <w:sz w:val="20"/>
      <w:szCs w:val="20"/>
    </w:rPr>
  </w:style>
  <w:style w:type="paragraph" w:customStyle="1" w:styleId="Nivel10">
    <w:name w:val="Nivel 1"/>
    <w:basedOn w:val="Nivel2-Opcional"/>
    <w:next w:val="Nivel2-Opcional"/>
    <w:rsid w:val="003629E4"/>
    <w:pPr>
      <w:numPr>
        <w:ilvl w:val="0"/>
        <w:numId w:val="0"/>
      </w:numPr>
      <w:ind w:left="360" w:hanging="360"/>
    </w:pPr>
    <w:rPr>
      <w:b/>
    </w:rPr>
  </w:style>
  <w:style w:type="paragraph" w:customStyle="1" w:styleId="Nivel3-erro">
    <w:name w:val="Nivel 3-erro"/>
    <w:basedOn w:val="Nivel3"/>
    <w:link w:val="Nivel3-erroChar"/>
    <w:autoRedefine/>
    <w:rsid w:val="00667C40"/>
    <w:pPr>
      <w:numPr>
        <w:ilvl w:val="0"/>
        <w:numId w:val="0"/>
      </w:numPr>
      <w:tabs>
        <w:tab w:val="num" w:pos="720"/>
      </w:tabs>
      <w:ind w:left="993"/>
    </w:pPr>
  </w:style>
  <w:style w:type="paragraph" w:customStyle="1" w:styleId="Nivel4">
    <w:name w:val="Nivel 4"/>
    <w:basedOn w:val="Nvel4-R"/>
    <w:link w:val="Nivel4Char"/>
    <w:qFormat/>
    <w:rsid w:val="00711273"/>
    <w:rPr>
      <w:i w:val="0"/>
      <w:color w:val="auto"/>
    </w:rPr>
  </w:style>
  <w:style w:type="paragraph" w:customStyle="1" w:styleId="Nivel5">
    <w:name w:val="Nivel 5"/>
    <w:basedOn w:val="Nvel4-R"/>
    <w:qFormat/>
    <w:rsid w:val="007F2731"/>
    <w:pPr>
      <w:numPr>
        <w:ilvl w:val="4"/>
      </w:numPr>
      <w:tabs>
        <w:tab w:val="num" w:pos="2880"/>
      </w:tabs>
      <w:ind w:left="851"/>
    </w:pPr>
  </w:style>
  <w:style w:type="character" w:customStyle="1" w:styleId="Nivel4Char">
    <w:name w:val="Nivel 4 Char"/>
    <w:basedOn w:val="Fontepargpadro"/>
    <w:link w:val="Nivel4"/>
    <w:rsid w:val="00711273"/>
    <w:rPr>
      <w:rFonts w:ascii="Arial" w:hAnsi="Arial" w:cs="Arial"/>
      <w:bCs/>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rsid w:val="00D30A43"/>
    <w:rPr>
      <w:b/>
      <w:bCs/>
    </w:rPr>
  </w:style>
  <w:style w:type="character" w:styleId="nfase">
    <w:name w:val="Emphasis"/>
    <w:basedOn w:val="Fontepargpadro"/>
    <w:uiPriority w:val="20"/>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OpcionalChar">
    <w:name w:val="Nivel 2-Opcional Char"/>
    <w:basedOn w:val="Fontepargpadro"/>
    <w:link w:val="Nivel2-Opcional"/>
    <w:locked/>
    <w:rsid w:val="00EE5824"/>
    <w:rPr>
      <w:rFonts w:ascii="Arial" w:eastAsia="Arial" w:hAnsi="Arial" w:cs="Arial"/>
      <w:i/>
      <w:color w:val="FF0000"/>
      <w:shd w:val="clear" w:color="auto" w:fill="76923C" w:themeFill="accent3" w:themeFillShade="BF"/>
      <w:lang w:eastAsia="pt-BR"/>
    </w:rPr>
  </w:style>
  <w:style w:type="paragraph" w:customStyle="1" w:styleId="Nvel2Opcional">
    <w:name w:val="Nível 2 Opcional"/>
    <w:basedOn w:val="Nivel2-Opcional"/>
    <w:link w:val="Nvel2OpcionalChar"/>
    <w:rsid w:val="00A831D9"/>
    <w:pPr>
      <w:numPr>
        <w:ilvl w:val="0"/>
        <w:numId w:val="0"/>
      </w:numPr>
      <w:ind w:left="432" w:hanging="432"/>
    </w:pPr>
    <w:rPr>
      <w:rFonts w:eastAsia="Times New Roman"/>
      <w:i w:val="0"/>
      <w:noProof/>
    </w:rPr>
  </w:style>
  <w:style w:type="paragraph" w:customStyle="1" w:styleId="Nvel3Opcional">
    <w:name w:val="Nível 3 Opcional"/>
    <w:basedOn w:val="Nivel3-erro"/>
    <w:link w:val="Nvel3OpcionalChar"/>
    <w:rsid w:val="00A831D9"/>
    <w:pPr>
      <w:tabs>
        <w:tab w:val="clear" w:pos="720"/>
      </w:tabs>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autoRedefine/>
    <w:qFormat/>
    <w:rsid w:val="00057363"/>
    <w:pPr>
      <w:spacing w:before="60" w:after="60" w:line="259" w:lineRule="auto"/>
      <w:ind w:left="0"/>
      <w:contextualSpacing w:val="0"/>
      <w:jc w:val="center"/>
    </w:pPr>
    <w:rPr>
      <w:rFonts w:ascii="Arial" w:eastAsiaTheme="minorHAnsi" w:hAnsi="Arial" w:cs="Arial"/>
      <w:b/>
      <w:bCs/>
      <w:i/>
      <w:iCs/>
      <w:color w:val="FF0000"/>
      <w:sz w:val="20"/>
    </w:rPr>
  </w:style>
  <w:style w:type="character" w:customStyle="1" w:styleId="ouChar">
    <w:name w:val="ou Char"/>
    <w:basedOn w:val="PargrafodaListaChar"/>
    <w:link w:val="ou"/>
    <w:rsid w:val="00057363"/>
    <w:rPr>
      <w:rFonts w:ascii="Arial" w:eastAsiaTheme="minorHAnsi" w:hAnsi="Arial" w:cs="Arial"/>
      <w:b/>
      <w:bCs/>
      <w:i/>
      <w:iCs/>
      <w:color w:val="FF0000"/>
      <w:sz w:val="24"/>
      <w:szCs w:val="24"/>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02">
    <w:name w:val="Nível 02"/>
    <w:basedOn w:val="Nivel2-Opcional"/>
    <w:link w:val="Nvel02Char"/>
    <w:qFormat/>
    <w:rsid w:val="00CD0DC9"/>
    <w:pPr>
      <w:shd w:val="clear" w:color="auto" w:fill="auto"/>
    </w:pPr>
    <w:rPr>
      <w:i w:val="0"/>
      <w:iCs/>
      <w:color w:val="auto"/>
    </w:rPr>
  </w:style>
  <w:style w:type="paragraph" w:customStyle="1" w:styleId="Nvel3-R">
    <w:name w:val="Nível 3-R"/>
    <w:basedOn w:val="Nivel3-erro"/>
    <w:link w:val="Nvel3-RChar"/>
    <w:autoRedefine/>
    <w:rsid w:val="0074191C"/>
    <w:pPr>
      <w:ind w:left="1638" w:hanging="504"/>
    </w:pPr>
    <w:rPr>
      <w:rFonts w:cs="Arial"/>
      <w:i/>
      <w:iCs/>
      <w:color w:val="FF0000"/>
    </w:rPr>
  </w:style>
  <w:style w:type="character" w:customStyle="1" w:styleId="Nvel02Char">
    <w:name w:val="Nível 02 Char"/>
    <w:basedOn w:val="Nivel2-OpcionalChar"/>
    <w:link w:val="Nvel02"/>
    <w:rsid w:val="00CD0DC9"/>
    <w:rPr>
      <w:rFonts w:ascii="Arial" w:eastAsia="Arial" w:hAnsi="Arial" w:cs="Arial"/>
      <w:i w:val="0"/>
      <w:iCs/>
      <w:color w:val="FF0000"/>
      <w:shd w:val="clear" w:color="auto" w:fill="76923C" w:themeFill="accent3" w:themeFillShade="BF"/>
      <w:lang w:eastAsia="pt-BR"/>
    </w:rPr>
  </w:style>
  <w:style w:type="paragraph" w:customStyle="1" w:styleId="Nvel4-R">
    <w:name w:val="Nível 4-R"/>
    <w:basedOn w:val="Nvel3-Opcional"/>
    <w:link w:val="Nvel4-RChar"/>
    <w:qFormat/>
    <w:rsid w:val="004A0C3A"/>
    <w:pPr>
      <w:numPr>
        <w:ilvl w:val="0"/>
        <w:numId w:val="0"/>
      </w:numPr>
      <w:tabs>
        <w:tab w:val="num" w:pos="2880"/>
      </w:tabs>
      <w:ind w:left="567"/>
    </w:pPr>
    <w:rPr>
      <w:rFonts w:cs="Arial"/>
      <w:bCs/>
      <w:szCs w:val="20"/>
    </w:rPr>
  </w:style>
  <w:style w:type="character" w:customStyle="1" w:styleId="Nivel3-erroChar">
    <w:name w:val="Nivel 3-erro Char"/>
    <w:basedOn w:val="Fontepargpadro"/>
    <w:link w:val="Nivel3-erro"/>
    <w:rsid w:val="00667C40"/>
    <w:rPr>
      <w:rFonts w:ascii="Arial" w:hAnsi="Arial"/>
      <w:sz w:val="20"/>
    </w:rPr>
  </w:style>
  <w:style w:type="character" w:customStyle="1" w:styleId="Nvel3-RChar">
    <w:name w:val="Nível 3-R Char"/>
    <w:basedOn w:val="Nivel3-erroChar"/>
    <w:link w:val="Nvel3-R"/>
    <w:rsid w:val="0074191C"/>
    <w:rPr>
      <w:rFonts w:ascii="Arial" w:hAnsi="Arial" w:cs="Arial"/>
      <w:i/>
      <w:iCs/>
      <w:color w:val="FF0000"/>
      <w:sz w:val="20"/>
      <w:szCs w:val="24"/>
      <w:lang w:eastAsia="pt-BR"/>
    </w:rPr>
  </w:style>
  <w:style w:type="paragraph" w:customStyle="1" w:styleId="Nvel1-SemNum">
    <w:name w:val="Nível 1-Sem Num"/>
    <w:basedOn w:val="Nivel01"/>
    <w:link w:val="Nvel1-SemNumChar"/>
    <w:qFormat/>
    <w:rsid w:val="009C103F"/>
    <w:pPr>
      <w:numPr>
        <w:numId w:val="0"/>
      </w:numPr>
      <w:jc w:val="left"/>
      <w:outlineLvl w:val="1"/>
    </w:pPr>
    <w:rPr>
      <w:i/>
      <w:iCs w:val="0"/>
      <w:color w:val="FF0000"/>
    </w:rPr>
  </w:style>
  <w:style w:type="character" w:customStyle="1" w:styleId="Nvel4-RChar">
    <w:name w:val="Nível 4-R Char"/>
    <w:basedOn w:val="Nivel4Char"/>
    <w:link w:val="Nvel4-R"/>
    <w:rsid w:val="004A0C3A"/>
    <w:rPr>
      <w:rFonts w:ascii="Arial" w:hAnsi="Arial" w:cs="Arial"/>
      <w:bCs/>
      <w:i/>
      <w:color w:val="FF0000"/>
      <w:sz w:val="20"/>
      <w:szCs w:val="2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9C103F"/>
    <w:rPr>
      <w:rFonts w:ascii="Arial" w:eastAsia="Arial" w:hAnsi="Arial" w:cs="Arial"/>
      <w:b/>
      <w:i/>
      <w:iCs w:val="0"/>
      <w:color w:val="FF0000"/>
      <w:spacing w:val="5"/>
      <w:kern w:val="28"/>
      <w:sz w:val="52"/>
      <w:szCs w:val="52"/>
      <w:lang w:eastAsia="pt-BR"/>
    </w:rPr>
  </w:style>
  <w:style w:type="paragraph" w:customStyle="1" w:styleId="citao2">
    <w:name w:val="citação 2"/>
    <w:basedOn w:val="Citao"/>
    <w:link w:val="citao2Char"/>
    <w:rsid w:val="00DC41DD"/>
    <w:pPr>
      <w:overflowPunct w:val="0"/>
    </w:pPr>
    <w:rPr>
      <w:szCs w:val="20"/>
    </w:rPr>
  </w:style>
  <w:style w:type="paragraph" w:customStyle="1" w:styleId="Prembulo">
    <w:name w:val="Preâmbulo"/>
    <w:basedOn w:val="Normal"/>
    <w:link w:val="PrembuloChar"/>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8D252D"/>
    <w:rPr>
      <w:color w:val="605E5C"/>
      <w:shd w:val="clear" w:color="auto" w:fill="E1DFDD"/>
    </w:rPr>
  </w:style>
  <w:style w:type="character" w:customStyle="1" w:styleId="citao2Char">
    <w:name w:val="citação 2 Char"/>
    <w:basedOn w:val="CitaoChar"/>
    <w:link w:val="citao2"/>
    <w:rsid w:val="00573B28"/>
    <w:rPr>
      <w:rFonts w:ascii="Arial" w:eastAsia="Calibri" w:hAnsi="Arial" w:cs="Tahoma"/>
      <w:i/>
      <w:iCs/>
      <w:color w:val="000000"/>
      <w:szCs w:val="24"/>
      <w:shd w:val="clear" w:color="auto" w:fill="FFFFCC"/>
    </w:rPr>
  </w:style>
  <w:style w:type="paragraph" w:customStyle="1" w:styleId="Nvel1-SemNumerao">
    <w:name w:val="Nível 1-Sem Numeração"/>
    <w:basedOn w:val="Nvel1-SemNum"/>
    <w:link w:val="Nvel1-SemNumeraoChar"/>
    <w:qFormat/>
    <w:rsid w:val="001B4143"/>
    <w:rPr>
      <w:i w:val="0"/>
      <w:color w:val="auto"/>
      <w:lang w:eastAsia="en-US"/>
    </w:rPr>
  </w:style>
  <w:style w:type="character" w:customStyle="1" w:styleId="Nvel1-SemNumeraoChar">
    <w:name w:val="Nível 1-Sem Numeração Char"/>
    <w:basedOn w:val="Nvel1-SemNumChar"/>
    <w:link w:val="Nvel1-SemNumerao"/>
    <w:rsid w:val="001B4143"/>
    <w:rPr>
      <w:rFonts w:ascii="Arial" w:eastAsia="Arial" w:hAnsi="Arial" w:cs="Arial"/>
      <w:b/>
      <w:i w:val="0"/>
      <w:iCs w:val="0"/>
      <w:color w:val="FF0000"/>
      <w:spacing w:val="5"/>
      <w:kern w:val="28"/>
      <w:sz w:val="52"/>
      <w:szCs w:val="52"/>
      <w:lang w:eastAsia="pt-BR"/>
    </w:rPr>
  </w:style>
  <w:style w:type="character" w:customStyle="1" w:styleId="MenoPendente6">
    <w:name w:val="Menção Pendente6"/>
    <w:basedOn w:val="Fontepargpadro"/>
    <w:uiPriority w:val="99"/>
    <w:semiHidden/>
    <w:unhideWhenUsed/>
    <w:rsid w:val="004B478E"/>
    <w:rPr>
      <w:color w:val="605E5C"/>
      <w:shd w:val="clear" w:color="auto" w:fill="E1DFDD"/>
    </w:rPr>
  </w:style>
  <w:style w:type="paragraph" w:customStyle="1" w:styleId="Nivel3">
    <w:name w:val="Nivel 3"/>
    <w:basedOn w:val="Normal"/>
    <w:link w:val="Nivel3Char"/>
    <w:qFormat/>
    <w:rsid w:val="00591FFE"/>
    <w:pPr>
      <w:numPr>
        <w:ilvl w:val="2"/>
        <w:numId w:val="9"/>
      </w:numPr>
      <w:spacing w:before="120" w:after="120" w:line="276" w:lineRule="auto"/>
      <w:ind w:left="284" w:firstLine="0"/>
      <w:jc w:val="both"/>
    </w:pPr>
    <w:rPr>
      <w:rFonts w:ascii="Arial" w:hAnsi="Arial"/>
      <w:sz w:val="20"/>
    </w:rPr>
  </w:style>
  <w:style w:type="paragraph" w:customStyle="1" w:styleId="Alteraes">
    <w:name w:val="Alterações"/>
    <w:basedOn w:val="Nvel02"/>
    <w:link w:val="AlteraesChar"/>
    <w:rsid w:val="00AF5DE1"/>
    <w:rPr>
      <w:color w:val="0000FF"/>
    </w:rPr>
  </w:style>
  <w:style w:type="character" w:customStyle="1" w:styleId="AlteraesChar">
    <w:name w:val="Alterações Char"/>
    <w:basedOn w:val="Nvel02Char"/>
    <w:link w:val="Alteraes"/>
    <w:rsid w:val="00AF5DE1"/>
    <w:rPr>
      <w:rFonts w:ascii="Arial" w:eastAsia="Arial" w:hAnsi="Arial" w:cs="Arial"/>
      <w:i w:val="0"/>
      <w:iCs/>
      <w:color w:val="0000FF"/>
      <w:shd w:val="clear" w:color="auto" w:fill="76923C" w:themeFill="accent3" w:themeFillShade="BF"/>
      <w:lang w:eastAsia="pt-BR"/>
    </w:rPr>
  </w:style>
  <w:style w:type="character" w:customStyle="1" w:styleId="Nivel3Char">
    <w:name w:val="Nivel 3 Char"/>
    <w:basedOn w:val="Fontepargpadro"/>
    <w:link w:val="Nivel3"/>
    <w:rsid w:val="00591FFE"/>
    <w:rPr>
      <w:rFonts w:ascii="Arial" w:hAnsi="Arial" w:cs="Tahoma"/>
      <w:szCs w:val="24"/>
      <w:lang w:eastAsia="pt-BR"/>
    </w:rPr>
  </w:style>
  <w:style w:type="paragraph" w:customStyle="1" w:styleId="TableContents">
    <w:name w:val="Table Contents"/>
    <w:basedOn w:val="Normal"/>
    <w:rsid w:val="005F7663"/>
    <w:pPr>
      <w:widowControl w:val="0"/>
      <w:suppressLineNumbers/>
      <w:suppressAutoHyphens/>
      <w:autoSpaceDN w:val="0"/>
      <w:textAlignment w:val="baseline"/>
    </w:pPr>
    <w:rPr>
      <w:rFonts w:ascii="Times New Roman" w:eastAsia="SimSun" w:hAnsi="Times New Roman"/>
      <w:kern w:val="3"/>
      <w:lang w:eastAsia="zh-CN" w:bidi="hi-IN"/>
    </w:rPr>
  </w:style>
  <w:style w:type="character" w:customStyle="1" w:styleId="UnresolvedMention">
    <w:name w:val="Unresolved Mention"/>
    <w:basedOn w:val="Fontepargpadro"/>
    <w:uiPriority w:val="99"/>
    <w:semiHidden/>
    <w:unhideWhenUsed/>
    <w:rsid w:val="00793206"/>
    <w:rPr>
      <w:color w:val="605E5C"/>
      <w:shd w:val="clear" w:color="auto" w:fill="E1DFDD"/>
    </w:rPr>
  </w:style>
  <w:style w:type="paragraph" w:customStyle="1" w:styleId="Nivel21">
    <w:name w:val="Nivel 21"/>
    <w:basedOn w:val="Normal"/>
    <w:next w:val="Nivel2-Opcional"/>
    <w:autoRedefine/>
    <w:rsid w:val="00591FFE"/>
    <w:pPr>
      <w:shd w:val="clear" w:color="auto" w:fill="948A54" w:themeFill="background2" w:themeFillShade="80"/>
      <w:spacing w:before="120" w:after="120" w:line="276" w:lineRule="auto"/>
      <w:ind w:left="999" w:hanging="432"/>
      <w:jc w:val="both"/>
    </w:pPr>
    <w:rPr>
      <w:rFonts w:ascii="Arial" w:eastAsia="Arial" w:hAnsi="Arial" w:cs="Arial"/>
      <w:color w:val="000000" w:themeColor="text1"/>
      <w:sz w:val="20"/>
      <w:szCs w:val="20"/>
    </w:rPr>
  </w:style>
  <w:style w:type="paragraph" w:customStyle="1" w:styleId="Nvel2-Opcional">
    <w:name w:val="Nível 2-Opcional"/>
    <w:basedOn w:val="Nvel02"/>
    <w:link w:val="Nvel2-OpcionalChar"/>
    <w:qFormat/>
    <w:rsid w:val="00EE5824"/>
    <w:rPr>
      <w:i/>
      <w:color w:val="FF0000"/>
    </w:rPr>
  </w:style>
  <w:style w:type="character" w:customStyle="1" w:styleId="Nvel2-OpcionalChar">
    <w:name w:val="Nível 2-Opcional Char"/>
    <w:basedOn w:val="Nvel02Char"/>
    <w:link w:val="Nvel2-Opcional"/>
    <w:rsid w:val="00EE5824"/>
    <w:rPr>
      <w:rFonts w:ascii="Arial" w:eastAsia="Arial" w:hAnsi="Arial" w:cs="Arial"/>
      <w:i/>
      <w:iCs/>
      <w:color w:val="FF0000"/>
      <w:shd w:val="clear" w:color="auto" w:fill="76923C" w:themeFill="accent3" w:themeFillShade="BF"/>
      <w:lang w:eastAsia="pt-BR"/>
    </w:rPr>
  </w:style>
  <w:style w:type="paragraph" w:customStyle="1" w:styleId="Nvel3-Opcional">
    <w:name w:val="Nível 3-Opcional"/>
    <w:basedOn w:val="Nivel3"/>
    <w:link w:val="Nvel3-OpcionalChar"/>
    <w:qFormat/>
    <w:rsid w:val="00EE5824"/>
    <w:rPr>
      <w:i/>
      <w:color w:val="FF0000"/>
    </w:rPr>
  </w:style>
  <w:style w:type="character" w:customStyle="1" w:styleId="Nvel3-OpcionalChar">
    <w:name w:val="Nível 3-Opcional Char"/>
    <w:basedOn w:val="Nivel3Char"/>
    <w:link w:val="Nvel3-Opcional"/>
    <w:rsid w:val="00EE5824"/>
    <w:rPr>
      <w:rFonts w:ascii="Arial" w:hAnsi="Arial" w:cs="Tahoma"/>
      <w:i/>
      <w:color w:val="FF0000"/>
      <w:szCs w:val="24"/>
      <w:lang w:eastAsia="pt-BR"/>
    </w:rPr>
  </w:style>
  <w:style w:type="paragraph" w:customStyle="1" w:styleId="Nvel1-SemBlack">
    <w:name w:val="Nível 1-Sem Black"/>
    <w:basedOn w:val="Normal"/>
    <w:link w:val="Nvel1-SemBlackChar"/>
    <w:rsid w:val="00243342"/>
    <w:pPr>
      <w:keepNext/>
      <w:keepLines/>
      <w:tabs>
        <w:tab w:val="left" w:pos="567"/>
      </w:tabs>
      <w:spacing w:before="240" w:after="120" w:line="276" w:lineRule="auto"/>
      <w:jc w:val="both"/>
      <w:outlineLvl w:val="1"/>
    </w:pPr>
    <w:rPr>
      <w:rFonts w:ascii="Arial" w:eastAsiaTheme="majorEastAsia" w:hAnsi="Arial" w:cs="Arial"/>
      <w:b/>
      <w:bCs/>
      <w:sz w:val="20"/>
      <w:szCs w:val="20"/>
    </w:rPr>
  </w:style>
  <w:style w:type="character" w:customStyle="1" w:styleId="Nvel1-SemBlackChar">
    <w:name w:val="Nível 1-Sem Black Char"/>
    <w:basedOn w:val="Fontepargpadro"/>
    <w:link w:val="Nvel1-SemBlack"/>
    <w:rsid w:val="00243342"/>
    <w:rPr>
      <w:rFonts w:ascii="Arial" w:eastAsiaTheme="majorEastAsia" w:hAnsi="Arial" w:cs="Arial"/>
      <w:b/>
      <w:bCs/>
      <w:lang w:eastAsia="pt-BR"/>
    </w:rPr>
  </w:style>
  <w:style w:type="paragraph" w:customStyle="1" w:styleId="Nivel2">
    <w:name w:val="Nivel 2"/>
    <w:basedOn w:val="Normal"/>
    <w:link w:val="Nivel2Char"/>
    <w:autoRedefine/>
    <w:rsid w:val="00560FC4"/>
    <w:pPr>
      <w:spacing w:before="120" w:after="120" w:line="276" w:lineRule="auto"/>
      <w:ind w:left="999" w:hanging="432"/>
      <w:jc w:val="both"/>
    </w:pPr>
    <w:rPr>
      <w:rFonts w:ascii="Arial" w:eastAsia="Arial" w:hAnsi="Arial" w:cs="Arial"/>
      <w:color w:val="000000" w:themeColor="text1"/>
      <w:sz w:val="20"/>
      <w:szCs w:val="20"/>
    </w:rPr>
  </w:style>
  <w:style w:type="character" w:customStyle="1" w:styleId="Nivel2Char">
    <w:name w:val="Nivel 2 Char"/>
    <w:basedOn w:val="Fontepargpadro"/>
    <w:link w:val="Nivel2"/>
    <w:locked/>
    <w:rsid w:val="00560FC4"/>
    <w:rPr>
      <w:rFonts w:ascii="Arial" w:eastAsia="Arial" w:hAnsi="Arial" w:cs="Arial"/>
      <w:color w:val="000000" w:themeColor="text1"/>
      <w:lang w:eastAsia="pt-BR"/>
    </w:rPr>
  </w:style>
  <w:style w:type="paragraph" w:customStyle="1" w:styleId="Estilo7">
    <w:name w:val="Estilo7"/>
    <w:basedOn w:val="Nvel02"/>
    <w:qFormat/>
    <w:rsid w:val="00E564A1"/>
  </w:style>
  <w:style w:type="paragraph" w:customStyle="1" w:styleId="Nvel2-Red">
    <w:name w:val="Nível 2 -Red"/>
    <w:basedOn w:val="Nivel2"/>
    <w:autoRedefine/>
    <w:pPr>
      <w:numPr>
        <w:ilvl w:val="1"/>
        <w:numId w:val="7"/>
      </w:numPr>
      <w:suppressAutoHyphens/>
      <w:autoSpaceDN w:val="0"/>
      <w:ind w:left="0" w:firstLine="0"/>
    </w:pPr>
    <w:rPr>
      <w:rFonts w:eastAsia="MS Mincho"/>
      <w:i/>
      <w:iCs/>
      <w:color w:val="FF0000"/>
    </w:rPr>
  </w:style>
  <w:style w:type="character" w:customStyle="1" w:styleId="contentpasted01">
    <w:name w:val="contentpasted01"/>
    <w:basedOn w:val="Fontepargpadro"/>
  </w:style>
  <w:style w:type="character" w:customStyle="1" w:styleId="TextodecomentrioChar1">
    <w:name w:val="Texto de comentário Char1"/>
    <w:basedOn w:val="Fontepargpadro"/>
    <w:uiPriority w:val="99"/>
    <w:qFormat/>
    <w:rPr>
      <w:rFonts w:ascii="Ecofont_Spranq_eco_Sans" w:hAnsi="Ecofont_Spranq_eco_Sans" w:cs="Tahoma"/>
      <w:lang w:eastAsia="pt-BR"/>
    </w:rPr>
  </w:style>
  <w:style w:type="paragraph" w:customStyle="1" w:styleId="Nvel1-SemNum0">
    <w:name w:val="Nível 1-SemNum"/>
    <w:basedOn w:val="Nvel1-SemNum"/>
    <w:link w:val="Nvel1-SemNumChar0"/>
    <w:qFormat/>
    <w:pPr>
      <w:keepNext/>
      <w:keepLines/>
      <w:tabs>
        <w:tab w:val="left" w:pos="-709"/>
        <w:tab w:val="left" w:pos="567"/>
      </w:tabs>
      <w:suppressAutoHyphens/>
      <w:autoSpaceDN w:val="0"/>
      <w:spacing w:before="240"/>
      <w:jc w:val="both"/>
    </w:pPr>
    <w:rPr>
      <w:rFonts w:eastAsia="MS Gothic"/>
      <w:bCs/>
      <w:i w:val="0"/>
      <w:color w:val="auto"/>
    </w:rPr>
  </w:style>
  <w:style w:type="character" w:customStyle="1" w:styleId="Nvel1-SemNumChar0">
    <w:name w:val="Nível 1-SemNum Char"/>
    <w:basedOn w:val="Fontepargpadro"/>
    <w:link w:val="Nvel1-SemNum0"/>
    <w:rPr>
      <w:rFonts w:ascii="Arial" w:eastAsia="MS Gothic" w:hAnsi="Arial" w:cs="Arial"/>
      <w:b/>
      <w:bCs/>
      <w:lang w:eastAsia="pt-BR"/>
    </w:rPr>
  </w:style>
  <w:style w:type="numbering" w:customStyle="1" w:styleId="LFO2">
    <w:name w:val="LFO2"/>
    <w:basedOn w:val="Semlista"/>
  </w:style>
  <w:style w:type="character" w:customStyle="1" w:styleId="Nvel1-SemNumChar1">
    <w:name w:val="Nível 1-Sem Num Char1"/>
    <w:basedOn w:val="Fontepargpadro"/>
    <w:rPr>
      <w:rFonts w:ascii="Arial" w:eastAsia="MS Gothic" w:hAnsi="Arial" w:cs="Arial"/>
      <w:b/>
      <w:bCs/>
      <w:color w:val="FF0000"/>
      <w:sz w:val="28"/>
      <w:szCs w:val="28"/>
      <w:lang w:eastAsia="pt-BR"/>
    </w:rPr>
  </w:style>
  <w:style w:type="character" w:customStyle="1" w:styleId="Nivel01Char1">
    <w:name w:val="Nivel 01 Char1"/>
    <w:basedOn w:val="Fontepargpadro"/>
    <w:rPr>
      <w:rFonts w:ascii="Arial" w:eastAsia="MS Gothic" w:hAnsi="Arial" w:cs="Arial"/>
      <w:b/>
      <w:bCs/>
      <w:color w:val="365F91"/>
      <w:sz w:val="28"/>
      <w:szCs w:val="28"/>
      <w:lang w:eastAsia="pt-BR"/>
    </w:rPr>
  </w:style>
  <w:style w:type="character" w:customStyle="1" w:styleId="Nivel3Char1">
    <w:name w:val="Nivel 3 Char1"/>
    <w:basedOn w:val="Fontepargpadro"/>
    <w:rPr>
      <w:rFonts w:ascii="Arial" w:hAnsi="Arial" w:cs="Arial"/>
      <w:color w:val="000000"/>
      <w:lang w:eastAsia="pt-BR"/>
    </w:rPr>
  </w:style>
  <w:style w:type="character" w:customStyle="1" w:styleId="Nivel4Char1">
    <w:name w:val="Nivel 4 Char1"/>
    <w:basedOn w:val="Nivel3Char1"/>
    <w:rPr>
      <w:rFonts w:ascii="Arial" w:hAnsi="Arial" w:cs="Arial"/>
      <w:color w:val="000000"/>
      <w:lang w:eastAsia="pt-BR"/>
    </w:rPr>
  </w:style>
  <w:style w:type="character" w:customStyle="1" w:styleId="cf01">
    <w:name w:val="cf01"/>
    <w:basedOn w:val="Fontepargpadro"/>
    <w:rPr>
      <w:rFonts w:ascii="Segoe UI" w:hAnsi="Segoe UI" w:cs="Segoe UI" w:hint="default"/>
      <w:b/>
      <w:bCs/>
      <w:i/>
      <w:iCs/>
      <w:sz w:val="18"/>
      <w:szCs w:val="18"/>
    </w:rPr>
  </w:style>
  <w:style w:type="paragraph" w:customStyle="1" w:styleId="tabelatextocentralizado">
    <w:name w:val="tabela_texto_centralizado"/>
    <w:basedOn w:val="Normal"/>
    <w:uiPriority w:val="99"/>
    <w:semiHidden/>
    <w:rPr>
      <w:rFonts w:ascii="Calibri" w:eastAsiaTheme="minorHAnsi" w:hAnsi="Calibri" w:cs="Calibri"/>
      <w:sz w:val="22"/>
      <w:szCs w:val="22"/>
    </w:rPr>
  </w:style>
  <w:style w:type="paragraph" w:customStyle="1" w:styleId="contentpasted0">
    <w:name w:val="contentpasted0"/>
    <w:basedOn w:val="Normal"/>
    <w:uiPriority w:val="99"/>
    <w:semiHidden/>
    <w:rPr>
      <w:rFonts w:ascii="Calibri" w:eastAsiaTheme="minorHAnsi" w:hAnsi="Calibri" w:cs="Calibri"/>
      <w:sz w:val="22"/>
      <w:szCs w:val="22"/>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0" w:type="dxa"/>
        <w:bottom w:w="0" w:type="dxa"/>
        <w:right w:w="10"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 w:type="dxa"/>
        <w:bottom w:w="0" w:type="dxa"/>
        <w:right w:w="10" w:type="dxa"/>
      </w:tblCellMar>
    </w:tblPr>
  </w:style>
  <w:style w:type="table" w:customStyle="1" w:styleId="ad">
    <w:basedOn w:val="TableNormal0"/>
    <w:tblPr>
      <w:tblStyleRowBandSize w:val="1"/>
      <w:tblStyleColBandSize w:val="1"/>
      <w:tblCellMar>
        <w:top w:w="0" w:type="dxa"/>
        <w:left w:w="10" w:type="dxa"/>
        <w:bottom w:w="0" w:type="dxa"/>
        <w:right w:w="10" w:type="dxa"/>
      </w:tblCellMar>
    </w:tblPr>
  </w:style>
  <w:style w:type="table" w:customStyle="1" w:styleId="ae">
    <w:basedOn w:val="TableNormal0"/>
    <w:tblPr>
      <w:tblStyleRowBandSize w:val="1"/>
      <w:tblStyleColBandSize w:val="1"/>
      <w:tblCellMar>
        <w:top w:w="0" w:type="dxa"/>
        <w:left w:w="10" w:type="dxa"/>
        <w:bottom w:w="0" w:type="dxa"/>
        <w:right w:w="10"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
    <w:basedOn w:val="TableNormal0"/>
    <w:tblPr>
      <w:tblStyleRowBandSize w:val="1"/>
      <w:tblStyleColBandSize w:val="1"/>
      <w:tblCellMar>
        <w:top w:w="0" w:type="dxa"/>
        <w:left w:w="10" w:type="dxa"/>
        <w:bottom w:w="0" w:type="dxa"/>
        <w:right w:w="10"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0" w:type="dxa"/>
        <w:bottom w:w="0" w:type="dxa"/>
        <w:right w:w="10" w:type="dxa"/>
      </w:tblCellMar>
    </w:tblPr>
  </w:style>
  <w:style w:type="table" w:customStyle="1" w:styleId="af4">
    <w:basedOn w:val="TableNormal0"/>
    <w:tblPr>
      <w:tblStyleRowBandSize w:val="1"/>
      <w:tblStyleColBandSize w:val="1"/>
      <w:tblCellMar>
        <w:top w:w="0" w:type="dxa"/>
        <w:left w:w="10" w:type="dxa"/>
        <w:bottom w:w="0" w:type="dxa"/>
        <w:right w:w="10" w:type="dxa"/>
      </w:tblCellMar>
    </w:tblPr>
  </w:style>
  <w:style w:type="table" w:customStyle="1" w:styleId="af5">
    <w:basedOn w:val="TableNormal0"/>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0" w:type="dxa"/>
        <w:bottom w:w="0" w:type="dxa"/>
        <w:right w:w="10" w:type="dxa"/>
      </w:tblCellMar>
    </w:tblPr>
  </w:style>
  <w:style w:type="table" w:customStyle="1" w:styleId="af8">
    <w:basedOn w:val="TableNormal0"/>
    <w:tblPr>
      <w:tblStyleRowBandSize w:val="1"/>
      <w:tblStyleColBandSize w:val="1"/>
      <w:tblCellMar>
        <w:top w:w="0" w:type="dxa"/>
        <w:left w:w="108" w:type="dxa"/>
        <w:bottom w:w="0" w:type="dxa"/>
        <w:right w:w="108" w:type="dxa"/>
      </w:tblCellMar>
    </w:tblPr>
  </w:style>
  <w:style w:type="table" w:customStyle="1" w:styleId="af9">
    <w:basedOn w:val="TableNormal0"/>
    <w:tblPr>
      <w:tblStyleRowBandSize w:val="1"/>
      <w:tblStyleColBandSize w:val="1"/>
      <w:tblCellMar>
        <w:top w:w="0" w:type="dxa"/>
        <w:left w:w="108" w:type="dxa"/>
        <w:bottom w:w="0" w:type="dxa"/>
        <w:right w:w="108" w:type="dxa"/>
      </w:tblCellMar>
    </w:tblPr>
  </w:style>
  <w:style w:type="table" w:customStyle="1" w:styleId="afa">
    <w:basedOn w:val="TableNormal0"/>
    <w:tblPr>
      <w:tblStyleRowBandSize w:val="1"/>
      <w:tblStyleColBandSize w:val="1"/>
      <w:tblCellMar>
        <w:top w:w="0" w:type="dxa"/>
        <w:left w:w="108" w:type="dxa"/>
        <w:bottom w:w="0" w:type="dxa"/>
        <w:right w:w="108" w:type="dxa"/>
      </w:tblCellMar>
    </w:tblPr>
  </w:style>
  <w:style w:type="table" w:customStyle="1" w:styleId="afb">
    <w:basedOn w:val="TableNormal0"/>
    <w:tblPr>
      <w:tblStyleRowBandSize w:val="1"/>
      <w:tblStyleColBandSize w:val="1"/>
      <w:tblCellMar>
        <w:top w:w="0" w:type="dxa"/>
        <w:left w:w="108" w:type="dxa"/>
        <w:bottom w:w="0" w:type="dxa"/>
        <w:right w:w="108" w:type="dxa"/>
      </w:tblCellMar>
    </w:tblPr>
  </w:style>
  <w:style w:type="table" w:customStyle="1" w:styleId="afc">
    <w:basedOn w:val="TableNormal0"/>
    <w:tblPr>
      <w:tblStyleRowBandSize w:val="1"/>
      <w:tblStyleColBandSize w:val="1"/>
      <w:tblCellMar>
        <w:top w:w="0" w:type="dxa"/>
        <w:left w:w="10" w:type="dxa"/>
        <w:bottom w:w="0" w:type="dxa"/>
        <w:right w:w="10" w:type="dxa"/>
      </w:tblCellMar>
    </w:tblPr>
  </w:style>
  <w:style w:type="table" w:customStyle="1" w:styleId="afd">
    <w:basedOn w:val="TableNormal0"/>
    <w:tblPr>
      <w:tblStyleRowBandSize w:val="1"/>
      <w:tblStyleColBandSize w:val="1"/>
      <w:tblCellMar>
        <w:top w:w="0" w:type="dxa"/>
        <w:left w:w="10" w:type="dxa"/>
        <w:bottom w:w="0" w:type="dxa"/>
        <w:right w:w="10" w:type="dxa"/>
      </w:tblCellMar>
    </w:tblPr>
  </w:style>
  <w:style w:type="table" w:customStyle="1" w:styleId="afe">
    <w:basedOn w:val="TableNormal0"/>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938077">
      <w:bodyDiv w:val="1"/>
      <w:marLeft w:val="0"/>
      <w:marRight w:val="0"/>
      <w:marTop w:val="0"/>
      <w:marBottom w:val="0"/>
      <w:divBdr>
        <w:top w:val="none" w:sz="0" w:space="0" w:color="auto"/>
        <w:left w:val="none" w:sz="0" w:space="0" w:color="auto"/>
        <w:bottom w:val="none" w:sz="0" w:space="0" w:color="auto"/>
        <w:right w:val="none" w:sz="0" w:space="0" w:color="auto"/>
      </w:divBdr>
      <w:divsChild>
        <w:div w:id="102460010">
          <w:marLeft w:val="0"/>
          <w:marRight w:val="0"/>
          <w:marTop w:val="0"/>
          <w:marBottom w:val="0"/>
          <w:divBdr>
            <w:top w:val="none" w:sz="0" w:space="0" w:color="auto"/>
            <w:left w:val="none" w:sz="0" w:space="0" w:color="auto"/>
            <w:bottom w:val="none" w:sz="0" w:space="0" w:color="auto"/>
            <w:right w:val="none" w:sz="0" w:space="0" w:color="auto"/>
          </w:divBdr>
          <w:divsChild>
            <w:div w:id="1078793953">
              <w:marLeft w:val="0"/>
              <w:marRight w:val="0"/>
              <w:marTop w:val="0"/>
              <w:marBottom w:val="0"/>
              <w:divBdr>
                <w:top w:val="none" w:sz="0" w:space="0" w:color="auto"/>
                <w:left w:val="none" w:sz="0" w:space="0" w:color="auto"/>
                <w:bottom w:val="none" w:sz="0" w:space="0" w:color="auto"/>
                <w:right w:val="none" w:sz="0" w:space="0" w:color="auto"/>
              </w:divBdr>
            </w:div>
            <w:div w:id="891815139">
              <w:marLeft w:val="0"/>
              <w:marRight w:val="0"/>
              <w:marTop w:val="0"/>
              <w:marBottom w:val="0"/>
              <w:divBdr>
                <w:top w:val="none" w:sz="0" w:space="0" w:color="auto"/>
                <w:left w:val="none" w:sz="0" w:space="0" w:color="auto"/>
                <w:bottom w:val="none" w:sz="0" w:space="0" w:color="auto"/>
                <w:right w:val="none" w:sz="0" w:space="0" w:color="auto"/>
              </w:divBdr>
            </w:div>
          </w:divsChild>
        </w:div>
        <w:div w:id="2130390297">
          <w:marLeft w:val="0"/>
          <w:marRight w:val="0"/>
          <w:marTop w:val="0"/>
          <w:marBottom w:val="0"/>
          <w:divBdr>
            <w:top w:val="none" w:sz="0" w:space="0" w:color="auto"/>
            <w:left w:val="none" w:sz="0" w:space="0" w:color="auto"/>
            <w:bottom w:val="none" w:sz="0" w:space="0" w:color="auto"/>
            <w:right w:val="none" w:sz="0" w:space="0" w:color="auto"/>
          </w:divBdr>
        </w:div>
      </w:divsChild>
    </w:div>
    <w:div w:id="1260606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hyperlink" Target="https://suap.ifsul.edu.br/processo_eletronico/processo/172047/"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G6BSkTC3axJgyCMu0XJju4ysJA==">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17</Pages>
  <Words>6477</Words>
  <Characters>34979</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IFSUL Campus Pelotas</Company>
  <LinksUpToDate>false</LinksUpToDate>
  <CharactersWithSpaces>41374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Juliano Silva Madeira</dc:creator>
  <cp:lastModifiedBy>Claudio Renato Vilela</cp:lastModifiedBy>
  <cp:revision>14</cp:revision>
  <dcterms:created xsi:type="dcterms:W3CDTF">2026-03-11T14:22:00Z</dcterms:created>
  <dcterms:modified xsi:type="dcterms:W3CDTF">2026-04-02T16:57:00Z</dcterms:modified>
</cp:coreProperties>
</file>